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708" w:type="dxa"/>
        <w:tblInd w:w="-318" w:type="dxa"/>
        <w:tblLook w:val="01E0" w:firstRow="1" w:lastRow="1" w:firstColumn="1" w:lastColumn="1" w:noHBand="0" w:noVBand="0"/>
      </w:tblPr>
      <w:tblGrid>
        <w:gridCol w:w="10354"/>
        <w:gridCol w:w="10354"/>
      </w:tblGrid>
      <w:tr w:rsidR="002E0BEC" w:rsidRPr="00BF21F1" w:rsidTr="002E0BEC">
        <w:tc>
          <w:tcPr>
            <w:tcW w:w="10354" w:type="dxa"/>
            <w:shd w:val="clear" w:color="auto" w:fill="auto"/>
          </w:tcPr>
          <w:p w:rsidR="00AC74DD" w:rsidRPr="00C946BE" w:rsidRDefault="00AC74DD"/>
          <w:tbl>
            <w:tblPr>
              <w:tblpPr w:leftFromText="180" w:rightFromText="180" w:vertAnchor="text" w:horzAnchor="margin" w:tblpY="-7"/>
              <w:tblOverlap w:val="never"/>
              <w:tblW w:w="10138" w:type="dxa"/>
              <w:tblLook w:val="01E0" w:firstRow="1" w:lastRow="1" w:firstColumn="1" w:lastColumn="1" w:noHBand="0" w:noVBand="0"/>
            </w:tblPr>
            <w:tblGrid>
              <w:gridCol w:w="222"/>
              <w:gridCol w:w="9916"/>
            </w:tblGrid>
            <w:tr w:rsidR="002E0BEC" w:rsidRPr="00BF21F1" w:rsidTr="00AC74DD">
              <w:tc>
                <w:tcPr>
                  <w:tcW w:w="222" w:type="dxa"/>
                  <w:shd w:val="clear" w:color="auto" w:fill="auto"/>
                </w:tcPr>
                <w:p w:rsidR="002E0BEC" w:rsidRPr="00A575A5" w:rsidRDefault="002E0BEC" w:rsidP="002E0BEC">
                  <w:pPr>
                    <w:pStyle w:val="Standard"/>
                    <w:widowControl w:val="0"/>
                    <w:ind w:right="141"/>
                    <w:jc w:val="both"/>
                    <w:rPr>
                      <w:rFonts w:eastAsia="Batang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16" w:type="dxa"/>
                  <w:shd w:val="clear" w:color="auto" w:fill="auto"/>
                </w:tcPr>
                <w:tbl>
                  <w:tblPr>
                    <w:tblW w:w="9592" w:type="dxa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4860"/>
                    <w:gridCol w:w="4732"/>
                  </w:tblGrid>
                  <w:tr w:rsidR="002E0BEC" w:rsidRPr="00BF21F1" w:rsidTr="003F7ACD">
                    <w:trPr>
                      <w:trHeight w:val="3119"/>
                    </w:trPr>
                    <w:tc>
                      <w:tcPr>
                        <w:tcW w:w="4860" w:type="dxa"/>
                        <w:shd w:val="clear" w:color="auto" w:fill="auto"/>
                      </w:tcPr>
                      <w:p w:rsidR="002E0BEC" w:rsidRPr="00901554" w:rsidRDefault="002E0BEC" w:rsidP="002E0BEC">
                        <w:pPr>
                          <w:pStyle w:val="Standard"/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Batang"/>
                            <w:sz w:val="28"/>
                            <w:szCs w:val="28"/>
                            <w:lang w:val="ru-RU"/>
                          </w:rPr>
                        </w:pPr>
                        <w:r w:rsidRPr="00901554">
                          <w:rPr>
                            <w:rFonts w:eastAsia="Batang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732" w:type="dxa"/>
                        <w:shd w:val="clear" w:color="auto" w:fill="auto"/>
                        <w:hideMark/>
                      </w:tcPr>
                      <w:p w:rsidR="00901554" w:rsidRPr="00BF21F1" w:rsidRDefault="00901554" w:rsidP="00901554">
                        <w:pPr>
                          <w:pStyle w:val="a3"/>
                          <w:ind w:left="15"/>
                          <w:jc w:val="left"/>
                          <w:rPr>
                            <w:rStyle w:val="af3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 w:rsidRPr="00901554">
                          <w:rPr>
                            <w:b/>
                            <w:sz w:val="28"/>
                            <w:szCs w:val="28"/>
                          </w:rPr>
                          <w:t xml:space="preserve">                                                    </w:t>
                        </w:r>
                        <w:r w:rsidRPr="00901554">
                          <w:rPr>
                            <w:b/>
                            <w:sz w:val="28"/>
                            <w:szCs w:val="28"/>
                            <w:lang w:val="ru-RU"/>
                          </w:rPr>
                          <w:t xml:space="preserve">  </w:t>
                        </w:r>
                        <w:r w:rsidRPr="00BF21F1">
                          <w:rPr>
                            <w:rStyle w:val="af3"/>
                            <w:b w:val="0"/>
                            <w:bCs w:val="0"/>
                            <w:sz w:val="28"/>
                            <w:szCs w:val="28"/>
                          </w:rPr>
                          <w:t xml:space="preserve">УТВЕРЖДЕНА                                                  </w:t>
                        </w:r>
                        <w:r w:rsidRPr="00BF21F1">
                          <w:rPr>
                            <w:rStyle w:val="af3"/>
                            <w:b w:val="0"/>
                            <w:bCs w:val="0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="004876DF">
                          <w:rPr>
                            <w:rStyle w:val="af3"/>
                            <w:b w:val="0"/>
                            <w:bCs w:val="0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bookmarkStart w:id="0" w:name="_GoBack"/>
                        <w:bookmarkEnd w:id="0"/>
                        <w:r w:rsidRPr="00BF21F1">
                          <w:rPr>
                            <w:rStyle w:val="af3"/>
                            <w:b w:val="0"/>
                            <w:bCs w:val="0"/>
                            <w:sz w:val="28"/>
                            <w:szCs w:val="28"/>
                          </w:rPr>
                          <w:t xml:space="preserve">риказом </w:t>
                        </w:r>
                        <w:r w:rsidR="009C5AA7" w:rsidRPr="00BF21F1">
                          <w:rPr>
                            <w:rStyle w:val="af3"/>
                            <w:b w:val="0"/>
                            <w:bCs w:val="0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proofErr w:type="spellStart"/>
                        <w:r w:rsidRPr="00BF21F1">
                          <w:rPr>
                            <w:rStyle w:val="af3"/>
                            <w:b w:val="0"/>
                            <w:bCs w:val="0"/>
                            <w:sz w:val="28"/>
                            <w:szCs w:val="28"/>
                          </w:rPr>
                          <w:t>редседателя</w:t>
                        </w:r>
                        <w:proofErr w:type="spellEnd"/>
                        <w:r w:rsidRPr="00BF21F1">
                          <w:rPr>
                            <w:rStyle w:val="af3"/>
                            <w:b w:val="0"/>
                            <w:bCs w:val="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01554" w:rsidRPr="00BF21F1" w:rsidRDefault="00901554" w:rsidP="00901554">
                        <w:pPr>
                          <w:pStyle w:val="a3"/>
                          <w:ind w:left="15"/>
                          <w:jc w:val="left"/>
                          <w:rPr>
                            <w:b/>
                            <w:sz w:val="28"/>
                            <w:szCs w:val="28"/>
                            <w:lang w:val="ru-RU"/>
                          </w:rPr>
                        </w:pPr>
                        <w:r w:rsidRPr="00BF21F1">
                          <w:rPr>
                            <w:rStyle w:val="af3"/>
                            <w:b w:val="0"/>
                            <w:bCs w:val="0"/>
                            <w:sz w:val="28"/>
                            <w:szCs w:val="28"/>
                          </w:rPr>
                          <w:t>Комитет</w:t>
                        </w:r>
                        <w:r w:rsidRPr="00BF21F1">
                          <w:rPr>
                            <w:rStyle w:val="af3"/>
                            <w:b w:val="0"/>
                            <w:bCs w:val="0"/>
                            <w:sz w:val="28"/>
                            <w:szCs w:val="28"/>
                            <w:lang w:val="ru-RU"/>
                          </w:rPr>
                          <w:t xml:space="preserve">а фармации                                                     </w:t>
                        </w:r>
                        <w:r w:rsidRPr="00BF21F1">
                          <w:rPr>
                            <w:rStyle w:val="af3"/>
                            <w:b w:val="0"/>
                            <w:bCs w:val="0"/>
                            <w:sz w:val="28"/>
                            <w:szCs w:val="28"/>
                          </w:rPr>
                          <w:t xml:space="preserve">Министерства здравоохранения </w:t>
                        </w:r>
                      </w:p>
                      <w:p w:rsidR="00901554" w:rsidRPr="00BF21F1" w:rsidRDefault="00901554" w:rsidP="00901554">
                        <w:pPr>
                          <w:pStyle w:val="a3"/>
                          <w:ind w:left="15"/>
                          <w:jc w:val="lef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F21F1">
                          <w:rPr>
                            <w:rStyle w:val="af3"/>
                            <w:b w:val="0"/>
                            <w:bCs w:val="0"/>
                            <w:sz w:val="28"/>
                            <w:szCs w:val="28"/>
                          </w:rPr>
                          <w:t>Республики Казахстан</w:t>
                        </w:r>
                      </w:p>
                      <w:p w:rsidR="00901554" w:rsidRPr="00BF21F1" w:rsidRDefault="00901554" w:rsidP="00901554">
                        <w:pPr>
                          <w:pStyle w:val="a3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BF21F1">
                          <w:rPr>
                            <w:rStyle w:val="af3"/>
                            <w:bCs w:val="0"/>
                            <w:sz w:val="28"/>
                            <w:szCs w:val="28"/>
                          </w:rPr>
                          <w:t>«</w:t>
                        </w:r>
                        <w:r w:rsidRPr="00BF21F1">
                          <w:rPr>
                            <w:rStyle w:val="af3"/>
                            <w:bCs w:val="0"/>
                            <w:sz w:val="28"/>
                            <w:szCs w:val="28"/>
                            <w:lang w:val="ru-RU"/>
                          </w:rPr>
                          <w:t>______</w:t>
                        </w:r>
                        <w:r w:rsidRPr="00BF21F1">
                          <w:rPr>
                            <w:rStyle w:val="af3"/>
                            <w:bCs w:val="0"/>
                            <w:sz w:val="28"/>
                            <w:szCs w:val="28"/>
                          </w:rPr>
                          <w:t>»</w:t>
                        </w:r>
                        <w:r w:rsidRPr="00BF21F1">
                          <w:rPr>
                            <w:rStyle w:val="af3"/>
                            <w:bCs w:val="0"/>
                            <w:sz w:val="28"/>
                            <w:szCs w:val="28"/>
                            <w:lang w:val="ru-RU"/>
                          </w:rPr>
                          <w:t xml:space="preserve"> ______________ </w:t>
                        </w:r>
                        <w:r w:rsidRPr="00BF21F1">
                          <w:rPr>
                            <w:rStyle w:val="af3"/>
                            <w:bCs w:val="0"/>
                            <w:sz w:val="28"/>
                            <w:szCs w:val="28"/>
                          </w:rPr>
                          <w:t>20</w:t>
                        </w:r>
                        <w:r w:rsidRPr="00BF21F1">
                          <w:rPr>
                            <w:rStyle w:val="af3"/>
                            <w:bCs w:val="0"/>
                            <w:sz w:val="28"/>
                            <w:szCs w:val="28"/>
                            <w:lang w:val="ru-RU"/>
                          </w:rPr>
                          <w:t>__</w:t>
                        </w:r>
                        <w:r w:rsidRPr="00BF21F1">
                          <w:rPr>
                            <w:rStyle w:val="af3"/>
                            <w:bCs w:val="0"/>
                            <w:sz w:val="28"/>
                            <w:szCs w:val="28"/>
                          </w:rPr>
                          <w:t xml:space="preserve"> г.</w:t>
                        </w:r>
                      </w:p>
                      <w:p w:rsidR="00901554" w:rsidRPr="00BF21F1" w:rsidRDefault="00901554" w:rsidP="00901554">
                        <w:pPr>
                          <w:pStyle w:val="a3"/>
                          <w:jc w:val="left"/>
                          <w:rPr>
                            <w:b/>
                            <w:sz w:val="28"/>
                            <w:szCs w:val="28"/>
                            <w:lang w:val="ru-RU"/>
                          </w:rPr>
                        </w:pPr>
                        <w:r w:rsidRPr="00BF21F1">
                          <w:rPr>
                            <w:b/>
                            <w:sz w:val="28"/>
                            <w:szCs w:val="28"/>
                          </w:rPr>
                          <w:t>№</w:t>
                        </w:r>
                        <w:r w:rsidRPr="00BF21F1">
                          <w:rPr>
                            <w:b/>
                            <w:sz w:val="28"/>
                            <w:szCs w:val="28"/>
                            <w:lang w:val="ru-RU"/>
                          </w:rPr>
                          <w:t xml:space="preserve"> ____________</w:t>
                        </w:r>
                      </w:p>
                      <w:p w:rsidR="002E0BEC" w:rsidRPr="00BF21F1" w:rsidRDefault="002E0BEC" w:rsidP="00901554">
                        <w:pPr>
                          <w:pStyle w:val="Standard"/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</w:tr>
                </w:tbl>
                <w:p w:rsidR="002E0BEC" w:rsidRPr="00BF21F1" w:rsidRDefault="002E0BEC" w:rsidP="002E0BEC">
                  <w:pPr>
                    <w:pStyle w:val="Standard"/>
                    <w:widowControl w:val="0"/>
                    <w:ind w:left="142" w:right="141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2E0BEC" w:rsidRPr="00BF21F1" w:rsidRDefault="002E0BEC" w:rsidP="002E0BEC"/>
        </w:tc>
        <w:tc>
          <w:tcPr>
            <w:tcW w:w="10354" w:type="dxa"/>
            <w:shd w:val="clear" w:color="auto" w:fill="auto"/>
          </w:tcPr>
          <w:tbl>
            <w:tblPr>
              <w:tblpPr w:leftFromText="180" w:rightFromText="180" w:vertAnchor="text" w:horzAnchor="margin" w:tblpY="-7"/>
              <w:tblOverlap w:val="never"/>
              <w:tblW w:w="9747" w:type="dxa"/>
              <w:tblLook w:val="01E0" w:firstRow="1" w:lastRow="1" w:firstColumn="1" w:lastColumn="1" w:noHBand="0" w:noVBand="0"/>
            </w:tblPr>
            <w:tblGrid>
              <w:gridCol w:w="222"/>
              <w:gridCol w:w="9916"/>
            </w:tblGrid>
            <w:tr w:rsidR="002E0BEC" w:rsidRPr="00BF21F1" w:rsidTr="003F7ACD">
              <w:tc>
                <w:tcPr>
                  <w:tcW w:w="222" w:type="dxa"/>
                  <w:shd w:val="clear" w:color="auto" w:fill="auto"/>
                </w:tcPr>
                <w:p w:rsidR="002E0BEC" w:rsidRPr="00BF21F1" w:rsidRDefault="002E0BEC" w:rsidP="002E0BEC">
                  <w:pPr>
                    <w:pStyle w:val="Standard"/>
                    <w:widowControl w:val="0"/>
                    <w:ind w:right="141"/>
                    <w:jc w:val="both"/>
                    <w:rPr>
                      <w:rFonts w:eastAsia="Batang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525" w:type="dxa"/>
                  <w:shd w:val="clear" w:color="auto" w:fill="auto"/>
                </w:tcPr>
                <w:tbl>
                  <w:tblPr>
                    <w:tblW w:w="9592" w:type="dxa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4860"/>
                    <w:gridCol w:w="4732"/>
                  </w:tblGrid>
                  <w:tr w:rsidR="002E0BEC" w:rsidRPr="00BF21F1" w:rsidTr="003F7ACD">
                    <w:trPr>
                      <w:trHeight w:val="3119"/>
                    </w:trPr>
                    <w:tc>
                      <w:tcPr>
                        <w:tcW w:w="4860" w:type="dxa"/>
                        <w:shd w:val="clear" w:color="auto" w:fill="auto"/>
                      </w:tcPr>
                      <w:p w:rsidR="002E0BEC" w:rsidRPr="00BF21F1" w:rsidRDefault="002E0BEC" w:rsidP="002E0BEC">
                        <w:pPr>
                          <w:pStyle w:val="Standard"/>
                          <w:widowControl w:val="0"/>
                          <w:ind w:right="141"/>
                          <w:jc w:val="both"/>
                          <w:rPr>
                            <w:rFonts w:eastAsia="Batang"/>
                            <w:sz w:val="28"/>
                            <w:szCs w:val="28"/>
                            <w:lang w:val="ru-RU"/>
                          </w:rPr>
                        </w:pPr>
                        <w:r w:rsidRPr="00BF21F1">
                          <w:rPr>
                            <w:rFonts w:eastAsia="Batang"/>
                            <w:sz w:val="28"/>
                            <w:szCs w:val="28"/>
                            <w:lang w:val="ru-RU"/>
                          </w:rPr>
                          <w:t>ЭКСПЕРТИЗА ПРОВЕДЕНА</w:t>
                        </w:r>
                      </w:p>
                      <w:p w:rsidR="002E0BEC" w:rsidRPr="00BF21F1" w:rsidRDefault="002E0BEC" w:rsidP="002E0BEC">
                        <w:pPr>
                          <w:pStyle w:val="Standard"/>
                          <w:widowControl w:val="0"/>
                          <w:ind w:right="141"/>
                          <w:jc w:val="both"/>
                          <w:rPr>
                            <w:rFonts w:eastAsia="Batang"/>
                            <w:sz w:val="28"/>
                            <w:szCs w:val="28"/>
                            <w:lang w:val="ru-RU"/>
                          </w:rPr>
                        </w:pPr>
                        <w:r w:rsidRPr="00BF21F1">
                          <w:rPr>
                            <w:rFonts w:eastAsia="Batang"/>
                            <w:sz w:val="28"/>
                            <w:szCs w:val="28"/>
                            <w:lang w:val="ru-RU"/>
                          </w:rPr>
                          <w:t>РГП на ПХВ «Национальный центр экспертизы лекарственных средств, изделий медицинского назначения и медицинской техники» МЗСР РК</w:t>
                        </w:r>
                      </w:p>
                      <w:p w:rsidR="002E0BEC" w:rsidRPr="00BF21F1" w:rsidRDefault="002E0BEC" w:rsidP="002E0BEC">
                        <w:pPr>
                          <w:pStyle w:val="Standard"/>
                          <w:widowControl w:val="0"/>
                          <w:ind w:right="141"/>
                          <w:jc w:val="both"/>
                          <w:rPr>
                            <w:rFonts w:eastAsia="Batang"/>
                            <w:sz w:val="28"/>
                            <w:szCs w:val="28"/>
                            <w:lang w:val="ru-RU"/>
                          </w:rPr>
                        </w:pPr>
                        <w:r w:rsidRPr="00BF21F1">
                          <w:rPr>
                            <w:rFonts w:eastAsia="Batang"/>
                            <w:sz w:val="28"/>
                            <w:szCs w:val="28"/>
                            <w:lang w:val="ru-RU"/>
                          </w:rPr>
                          <w:t>_____________________________</w:t>
                        </w:r>
                      </w:p>
                      <w:p w:rsidR="002E0BEC" w:rsidRPr="00BF21F1" w:rsidRDefault="002E0BEC" w:rsidP="002E0BEC">
                        <w:pPr>
                          <w:pStyle w:val="Standard"/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Batang"/>
                            <w:sz w:val="28"/>
                            <w:szCs w:val="28"/>
                            <w:lang w:val="ru-RU"/>
                          </w:rPr>
                        </w:pPr>
                        <w:r w:rsidRPr="00BF21F1">
                          <w:rPr>
                            <w:rFonts w:eastAsia="Batang"/>
                            <w:sz w:val="28"/>
                            <w:szCs w:val="28"/>
                            <w:lang w:val="ru-RU"/>
                          </w:rPr>
                          <w:t xml:space="preserve">«____» ________________ 201  г. </w:t>
                        </w:r>
                      </w:p>
                    </w:tc>
                    <w:tc>
                      <w:tcPr>
                        <w:tcW w:w="4732" w:type="dxa"/>
                        <w:shd w:val="clear" w:color="auto" w:fill="auto"/>
                        <w:hideMark/>
                      </w:tcPr>
                      <w:p w:rsidR="002E0BEC" w:rsidRPr="00BF21F1" w:rsidRDefault="002E0BEC" w:rsidP="002E0BEC">
                        <w:pPr>
                          <w:pStyle w:val="Standard"/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BF21F1">
                          <w:rPr>
                            <w:sz w:val="28"/>
                            <w:szCs w:val="28"/>
                            <w:lang w:val="ru-RU"/>
                          </w:rPr>
                          <w:t>УТВЕРЖДЕНА</w:t>
                        </w:r>
                      </w:p>
                      <w:p w:rsidR="002E0BEC" w:rsidRPr="00BF21F1" w:rsidRDefault="002E0BEC" w:rsidP="002E0BEC">
                        <w:pPr>
                          <w:pStyle w:val="Standard"/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BF21F1">
                          <w:rPr>
                            <w:sz w:val="28"/>
                            <w:szCs w:val="28"/>
                            <w:lang w:val="ru-RU"/>
                          </w:rPr>
                          <w:t xml:space="preserve">Приказом председателя Комитета контроля медицинской и фармацевтической деятельности </w:t>
                        </w:r>
                      </w:p>
                      <w:p w:rsidR="002E0BEC" w:rsidRPr="00BF21F1" w:rsidRDefault="002E0BEC" w:rsidP="002E0BEC">
                        <w:pPr>
                          <w:pStyle w:val="Standard"/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BF21F1">
                          <w:rPr>
                            <w:sz w:val="28"/>
                            <w:szCs w:val="28"/>
                            <w:lang w:val="ru-RU"/>
                          </w:rPr>
                          <w:t xml:space="preserve">Министерства здравоохранения и социального развития </w:t>
                        </w:r>
                      </w:p>
                      <w:p w:rsidR="002E0BEC" w:rsidRPr="00BF21F1" w:rsidRDefault="002E0BEC" w:rsidP="002E0BEC">
                        <w:pPr>
                          <w:pStyle w:val="Standard"/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BF21F1">
                          <w:rPr>
                            <w:sz w:val="28"/>
                            <w:szCs w:val="28"/>
                            <w:lang w:val="ru-RU"/>
                          </w:rPr>
                          <w:t>Республики Казахстан</w:t>
                        </w:r>
                      </w:p>
                      <w:p w:rsidR="002E0BEC" w:rsidRPr="00BF21F1" w:rsidRDefault="002E0BEC" w:rsidP="002E0BEC">
                        <w:pPr>
                          <w:pStyle w:val="Standard"/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BF21F1">
                          <w:rPr>
                            <w:sz w:val="28"/>
                            <w:szCs w:val="28"/>
                            <w:lang w:val="ru-RU"/>
                          </w:rPr>
                          <w:t>от «_____»_______201  г.</w:t>
                        </w:r>
                      </w:p>
                      <w:p w:rsidR="002E0BEC" w:rsidRPr="00BF21F1" w:rsidRDefault="002E0BEC" w:rsidP="002E0BEC">
                        <w:pPr>
                          <w:pStyle w:val="Standard"/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BF21F1">
                          <w:rPr>
                            <w:sz w:val="28"/>
                            <w:szCs w:val="28"/>
                            <w:lang w:val="ru-RU"/>
                          </w:rPr>
                          <w:t>№ __________________</w:t>
                        </w:r>
                      </w:p>
                    </w:tc>
                  </w:tr>
                </w:tbl>
                <w:p w:rsidR="002E0BEC" w:rsidRPr="00BF21F1" w:rsidRDefault="002E0BEC" w:rsidP="002E0BEC">
                  <w:pPr>
                    <w:pStyle w:val="Standard"/>
                    <w:widowControl w:val="0"/>
                    <w:ind w:left="142" w:right="141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2E0BEC" w:rsidRPr="00BF21F1" w:rsidRDefault="002E0BEC" w:rsidP="002E0BEC"/>
        </w:tc>
      </w:tr>
    </w:tbl>
    <w:p w:rsidR="00CE449E" w:rsidRPr="00BF21F1" w:rsidRDefault="00CE449E" w:rsidP="00CE449E">
      <w:pPr>
        <w:jc w:val="center"/>
        <w:rPr>
          <w:b/>
          <w:sz w:val="28"/>
          <w:szCs w:val="28"/>
        </w:rPr>
      </w:pPr>
      <w:r w:rsidRPr="00BF21F1">
        <w:rPr>
          <w:b/>
          <w:sz w:val="28"/>
          <w:szCs w:val="28"/>
        </w:rPr>
        <w:t>Инструкция по медицинскому применению</w:t>
      </w:r>
    </w:p>
    <w:p w:rsidR="00CE449E" w:rsidRPr="00BF21F1" w:rsidRDefault="00CE449E" w:rsidP="00CE449E">
      <w:pPr>
        <w:jc w:val="center"/>
        <w:rPr>
          <w:b/>
          <w:sz w:val="28"/>
          <w:szCs w:val="28"/>
        </w:rPr>
      </w:pPr>
      <w:r w:rsidRPr="00BF21F1">
        <w:rPr>
          <w:b/>
          <w:sz w:val="28"/>
          <w:szCs w:val="28"/>
        </w:rPr>
        <w:t>лекарственного средства</w:t>
      </w:r>
    </w:p>
    <w:p w:rsidR="00CE449E" w:rsidRPr="00BF21F1" w:rsidRDefault="00CE449E" w:rsidP="00CE449E">
      <w:pPr>
        <w:pStyle w:val="3"/>
        <w:rPr>
          <w:color w:val="auto"/>
          <w:spacing w:val="1"/>
          <w:sz w:val="28"/>
          <w:szCs w:val="28"/>
        </w:rPr>
      </w:pPr>
    </w:p>
    <w:p w:rsidR="00CE449E" w:rsidRPr="00BF21F1" w:rsidRDefault="00CE449E" w:rsidP="00CE449E">
      <w:pPr>
        <w:pStyle w:val="3"/>
        <w:rPr>
          <w:color w:val="auto"/>
          <w:spacing w:val="1"/>
          <w:sz w:val="28"/>
          <w:szCs w:val="28"/>
        </w:rPr>
      </w:pPr>
      <w:r w:rsidRPr="00BF21F1">
        <w:rPr>
          <w:color w:val="auto"/>
          <w:spacing w:val="1"/>
          <w:sz w:val="28"/>
          <w:szCs w:val="28"/>
        </w:rPr>
        <w:t>ДЕКСДОР</w:t>
      </w:r>
    </w:p>
    <w:p w:rsidR="00CE449E" w:rsidRPr="00BF21F1" w:rsidRDefault="00CE449E" w:rsidP="00CE449E">
      <w:pPr>
        <w:shd w:val="clear" w:color="auto" w:fill="FFFFFF"/>
        <w:spacing w:line="288" w:lineRule="auto"/>
        <w:jc w:val="both"/>
        <w:rPr>
          <w:b/>
          <w:spacing w:val="-5"/>
          <w:sz w:val="28"/>
          <w:szCs w:val="28"/>
        </w:rPr>
      </w:pPr>
    </w:p>
    <w:p w:rsidR="00CE449E" w:rsidRPr="00BF21F1" w:rsidRDefault="00CE449E" w:rsidP="00CE449E">
      <w:pPr>
        <w:shd w:val="clear" w:color="auto" w:fill="FFFFFF"/>
        <w:jc w:val="both"/>
        <w:rPr>
          <w:b/>
          <w:spacing w:val="-5"/>
          <w:sz w:val="28"/>
          <w:szCs w:val="28"/>
        </w:rPr>
      </w:pPr>
      <w:r w:rsidRPr="00BF21F1">
        <w:rPr>
          <w:b/>
          <w:spacing w:val="-5"/>
          <w:sz w:val="28"/>
          <w:szCs w:val="28"/>
        </w:rPr>
        <w:t xml:space="preserve">Торговое название </w:t>
      </w:r>
    </w:p>
    <w:p w:rsidR="00CE449E" w:rsidRPr="00BF21F1" w:rsidRDefault="00CE449E" w:rsidP="00CE449E">
      <w:pPr>
        <w:shd w:val="clear" w:color="auto" w:fill="FFFFFF"/>
        <w:jc w:val="both"/>
        <w:rPr>
          <w:spacing w:val="-5"/>
          <w:sz w:val="28"/>
          <w:szCs w:val="28"/>
        </w:rPr>
      </w:pPr>
      <w:proofErr w:type="spellStart"/>
      <w:r w:rsidRPr="00BF21F1">
        <w:rPr>
          <w:spacing w:val="-5"/>
          <w:sz w:val="28"/>
          <w:szCs w:val="28"/>
        </w:rPr>
        <w:t>Дексдор</w:t>
      </w:r>
      <w:proofErr w:type="spellEnd"/>
    </w:p>
    <w:p w:rsidR="00CE449E" w:rsidRPr="00BF21F1" w:rsidRDefault="00CE449E" w:rsidP="00CE449E">
      <w:pPr>
        <w:shd w:val="clear" w:color="auto" w:fill="FFFFFF"/>
        <w:jc w:val="both"/>
        <w:rPr>
          <w:b/>
          <w:spacing w:val="-5"/>
          <w:sz w:val="28"/>
          <w:szCs w:val="28"/>
        </w:rPr>
      </w:pPr>
    </w:p>
    <w:p w:rsidR="00CE449E" w:rsidRPr="00BF21F1" w:rsidRDefault="00CE449E" w:rsidP="00CE449E">
      <w:pPr>
        <w:shd w:val="clear" w:color="auto" w:fill="FFFFFF"/>
        <w:jc w:val="both"/>
        <w:rPr>
          <w:b/>
          <w:spacing w:val="-5"/>
          <w:sz w:val="28"/>
          <w:szCs w:val="28"/>
        </w:rPr>
      </w:pPr>
      <w:r w:rsidRPr="00BF21F1">
        <w:rPr>
          <w:b/>
          <w:spacing w:val="-5"/>
          <w:sz w:val="28"/>
          <w:szCs w:val="28"/>
        </w:rPr>
        <w:t>Международное непатентованное название</w:t>
      </w:r>
    </w:p>
    <w:p w:rsidR="00CE449E" w:rsidRPr="00BF21F1" w:rsidRDefault="00CE449E" w:rsidP="00CE449E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BF21F1">
        <w:rPr>
          <w:spacing w:val="-5"/>
          <w:sz w:val="28"/>
          <w:szCs w:val="28"/>
        </w:rPr>
        <w:t>Дексмедетомидин</w:t>
      </w:r>
      <w:proofErr w:type="spellEnd"/>
    </w:p>
    <w:p w:rsidR="00CE449E" w:rsidRPr="00BF21F1" w:rsidRDefault="00CE449E" w:rsidP="00CE449E">
      <w:pPr>
        <w:shd w:val="clear" w:color="auto" w:fill="FFFFFF"/>
        <w:jc w:val="both"/>
        <w:rPr>
          <w:b/>
          <w:sz w:val="28"/>
          <w:szCs w:val="28"/>
        </w:rPr>
      </w:pPr>
    </w:p>
    <w:p w:rsidR="00CE449E" w:rsidRPr="00BF21F1" w:rsidRDefault="00CE449E" w:rsidP="00CE449E">
      <w:pPr>
        <w:shd w:val="clear" w:color="auto" w:fill="FFFFFF"/>
        <w:jc w:val="both"/>
        <w:rPr>
          <w:b/>
          <w:sz w:val="28"/>
          <w:szCs w:val="28"/>
        </w:rPr>
      </w:pPr>
      <w:r w:rsidRPr="00BF21F1">
        <w:rPr>
          <w:b/>
          <w:sz w:val="28"/>
          <w:szCs w:val="28"/>
        </w:rPr>
        <w:t>Лекарственная форма</w:t>
      </w:r>
    </w:p>
    <w:p w:rsidR="00CE449E" w:rsidRPr="00BF21F1" w:rsidRDefault="00CE449E" w:rsidP="00CE449E">
      <w:pPr>
        <w:tabs>
          <w:tab w:val="center" w:pos="4703"/>
          <w:tab w:val="right" w:pos="9406"/>
        </w:tabs>
        <w:jc w:val="both"/>
        <w:rPr>
          <w:bCs/>
          <w:sz w:val="28"/>
          <w:szCs w:val="28"/>
        </w:rPr>
      </w:pPr>
      <w:r w:rsidRPr="00BF21F1">
        <w:rPr>
          <w:bCs/>
          <w:sz w:val="28"/>
          <w:szCs w:val="28"/>
        </w:rPr>
        <w:t xml:space="preserve">Концентрат для приготовления раствора для </w:t>
      </w:r>
      <w:proofErr w:type="spellStart"/>
      <w:r w:rsidRPr="00BF21F1">
        <w:rPr>
          <w:bCs/>
          <w:sz w:val="28"/>
          <w:szCs w:val="28"/>
        </w:rPr>
        <w:t>инфузий</w:t>
      </w:r>
      <w:proofErr w:type="spellEnd"/>
      <w:r w:rsidRPr="00BF21F1">
        <w:rPr>
          <w:bCs/>
          <w:sz w:val="28"/>
          <w:szCs w:val="28"/>
        </w:rPr>
        <w:t>, 100 мкг/мл</w:t>
      </w:r>
    </w:p>
    <w:p w:rsidR="00CE449E" w:rsidRPr="00BF21F1" w:rsidRDefault="00CE449E" w:rsidP="00CE449E">
      <w:pPr>
        <w:shd w:val="clear" w:color="auto" w:fill="FFFFFF"/>
        <w:jc w:val="both"/>
        <w:rPr>
          <w:b/>
          <w:spacing w:val="-5"/>
          <w:sz w:val="28"/>
          <w:szCs w:val="28"/>
        </w:rPr>
      </w:pPr>
    </w:p>
    <w:p w:rsidR="00CE449E" w:rsidRPr="00BF21F1" w:rsidRDefault="00CE449E" w:rsidP="00CE449E">
      <w:pPr>
        <w:shd w:val="clear" w:color="auto" w:fill="FFFFFF"/>
        <w:jc w:val="both"/>
        <w:rPr>
          <w:b/>
          <w:spacing w:val="-5"/>
          <w:sz w:val="28"/>
          <w:szCs w:val="28"/>
        </w:rPr>
      </w:pPr>
      <w:r w:rsidRPr="00BF21F1">
        <w:rPr>
          <w:b/>
          <w:spacing w:val="-5"/>
          <w:sz w:val="28"/>
          <w:szCs w:val="28"/>
        </w:rPr>
        <w:t xml:space="preserve">Состав </w:t>
      </w:r>
    </w:p>
    <w:p w:rsidR="00CE449E" w:rsidRPr="00BF21F1" w:rsidRDefault="00CE449E" w:rsidP="00CE449E">
      <w:pPr>
        <w:shd w:val="clear" w:color="auto" w:fill="FFFFFF"/>
        <w:jc w:val="both"/>
        <w:rPr>
          <w:spacing w:val="-5"/>
          <w:sz w:val="28"/>
          <w:szCs w:val="28"/>
        </w:rPr>
      </w:pPr>
      <w:r w:rsidRPr="00BF21F1">
        <w:rPr>
          <w:bCs/>
          <w:iCs/>
          <w:sz w:val="28"/>
          <w:szCs w:val="28"/>
        </w:rPr>
        <w:t>1 мл препарата содержит</w:t>
      </w:r>
    </w:p>
    <w:p w:rsidR="00CE449E" w:rsidRPr="00BF21F1" w:rsidRDefault="00CE449E" w:rsidP="00CE449E">
      <w:pPr>
        <w:jc w:val="both"/>
        <w:rPr>
          <w:sz w:val="28"/>
          <w:szCs w:val="28"/>
        </w:rPr>
      </w:pPr>
      <w:r w:rsidRPr="00BF21F1">
        <w:rPr>
          <w:bCs/>
          <w:i/>
          <w:iCs/>
          <w:sz w:val="28"/>
          <w:szCs w:val="28"/>
        </w:rPr>
        <w:t xml:space="preserve">активное вещество - </w:t>
      </w:r>
      <w:proofErr w:type="spellStart"/>
      <w:r w:rsidRPr="00BF21F1">
        <w:rPr>
          <w:sz w:val="28"/>
          <w:szCs w:val="28"/>
        </w:rPr>
        <w:t>дексмедетом</w:t>
      </w:r>
      <w:proofErr w:type="spellEnd"/>
      <w:r w:rsidRPr="00BF21F1">
        <w:rPr>
          <w:sz w:val="28"/>
          <w:szCs w:val="28"/>
          <w:lang w:val="uk-UA"/>
        </w:rPr>
        <w:t>и</w:t>
      </w:r>
      <w:r w:rsidRPr="00BF21F1">
        <w:rPr>
          <w:sz w:val="28"/>
          <w:szCs w:val="28"/>
        </w:rPr>
        <w:t>дин</w:t>
      </w:r>
      <w:r w:rsidRPr="00BF21F1">
        <w:rPr>
          <w:sz w:val="28"/>
          <w:szCs w:val="28"/>
          <w:lang w:val="uk-UA"/>
        </w:rPr>
        <w:t>а</w:t>
      </w:r>
      <w:r w:rsidRPr="00BF21F1">
        <w:rPr>
          <w:sz w:val="28"/>
          <w:szCs w:val="28"/>
        </w:rPr>
        <w:t xml:space="preserve"> г</w:t>
      </w:r>
      <w:r w:rsidRPr="00BF21F1">
        <w:rPr>
          <w:sz w:val="28"/>
          <w:szCs w:val="28"/>
          <w:lang w:val="uk-UA"/>
        </w:rPr>
        <w:t>и</w:t>
      </w:r>
      <w:proofErr w:type="spellStart"/>
      <w:r w:rsidRPr="00BF21F1">
        <w:rPr>
          <w:sz w:val="28"/>
          <w:szCs w:val="28"/>
        </w:rPr>
        <w:t>дрохлорид</w:t>
      </w:r>
      <w:proofErr w:type="spellEnd"/>
      <w:r w:rsidRPr="00BF21F1">
        <w:rPr>
          <w:sz w:val="28"/>
          <w:szCs w:val="28"/>
          <w:lang w:val="uk-UA"/>
        </w:rPr>
        <w:t xml:space="preserve"> 118 </w:t>
      </w:r>
      <w:proofErr w:type="spellStart"/>
      <w:r w:rsidRPr="00BF21F1">
        <w:rPr>
          <w:sz w:val="28"/>
          <w:szCs w:val="28"/>
          <w:lang w:val="uk-UA"/>
        </w:rPr>
        <w:t>мкг</w:t>
      </w:r>
      <w:proofErr w:type="spellEnd"/>
      <w:r w:rsidRPr="00BF21F1">
        <w:rPr>
          <w:sz w:val="28"/>
          <w:szCs w:val="28"/>
          <w:lang w:val="uk-UA"/>
        </w:rPr>
        <w:t xml:space="preserve"> (</w:t>
      </w:r>
      <w:proofErr w:type="spellStart"/>
      <w:r w:rsidRPr="00BF21F1">
        <w:rPr>
          <w:sz w:val="28"/>
          <w:szCs w:val="28"/>
          <w:lang w:val="uk-UA"/>
        </w:rPr>
        <w:t>эквивалентно</w:t>
      </w:r>
      <w:proofErr w:type="spellEnd"/>
      <w:r w:rsidRPr="00BF21F1">
        <w:rPr>
          <w:sz w:val="28"/>
          <w:szCs w:val="28"/>
          <w:lang w:val="uk-UA"/>
        </w:rPr>
        <w:t xml:space="preserve"> </w:t>
      </w:r>
      <w:r w:rsidRPr="00BF21F1">
        <w:rPr>
          <w:bCs/>
          <w:iCs/>
          <w:sz w:val="28"/>
          <w:szCs w:val="28"/>
          <w:lang w:val="uk-UA"/>
        </w:rPr>
        <w:t xml:space="preserve">100 </w:t>
      </w:r>
      <w:proofErr w:type="spellStart"/>
      <w:r w:rsidRPr="00BF21F1">
        <w:rPr>
          <w:bCs/>
          <w:iCs/>
          <w:sz w:val="28"/>
          <w:szCs w:val="28"/>
          <w:lang w:val="uk-UA"/>
        </w:rPr>
        <w:t>мкг</w:t>
      </w:r>
      <w:proofErr w:type="spellEnd"/>
      <w:r w:rsidRPr="00BF21F1">
        <w:rPr>
          <w:sz w:val="28"/>
          <w:szCs w:val="28"/>
        </w:rPr>
        <w:t xml:space="preserve"> </w:t>
      </w:r>
      <w:proofErr w:type="spellStart"/>
      <w:r w:rsidRPr="00BF21F1">
        <w:rPr>
          <w:sz w:val="28"/>
          <w:szCs w:val="28"/>
        </w:rPr>
        <w:t>дексмедетом</w:t>
      </w:r>
      <w:proofErr w:type="spellEnd"/>
      <w:r w:rsidRPr="00BF21F1">
        <w:rPr>
          <w:sz w:val="28"/>
          <w:szCs w:val="28"/>
          <w:lang w:val="uk-UA"/>
        </w:rPr>
        <w:t>и</w:t>
      </w:r>
      <w:r w:rsidRPr="00BF21F1">
        <w:rPr>
          <w:sz w:val="28"/>
          <w:szCs w:val="28"/>
        </w:rPr>
        <w:t>дин</w:t>
      </w:r>
      <w:r w:rsidRPr="00BF21F1">
        <w:rPr>
          <w:sz w:val="28"/>
          <w:szCs w:val="28"/>
          <w:lang w:val="uk-UA"/>
        </w:rPr>
        <w:t>а</w:t>
      </w:r>
      <w:r w:rsidRPr="00BF21F1">
        <w:rPr>
          <w:sz w:val="28"/>
          <w:szCs w:val="28"/>
        </w:rPr>
        <w:t>),</w:t>
      </w:r>
    </w:p>
    <w:p w:rsidR="00CE449E" w:rsidRPr="00BF21F1" w:rsidRDefault="00CE449E" w:rsidP="00CE449E">
      <w:pPr>
        <w:jc w:val="both"/>
        <w:rPr>
          <w:sz w:val="28"/>
          <w:szCs w:val="28"/>
          <w:lang w:val="uk-UA"/>
        </w:rPr>
      </w:pPr>
      <w:r w:rsidRPr="00BF21F1">
        <w:rPr>
          <w:bCs/>
          <w:i/>
          <w:iCs/>
          <w:sz w:val="28"/>
          <w:szCs w:val="28"/>
        </w:rPr>
        <w:t>вспомогательные вещества:</w:t>
      </w:r>
      <w:r w:rsidRPr="00BF21F1">
        <w:rPr>
          <w:bCs/>
          <w:iCs/>
          <w:sz w:val="28"/>
          <w:szCs w:val="28"/>
        </w:rPr>
        <w:t xml:space="preserve"> </w:t>
      </w:r>
      <w:proofErr w:type="spellStart"/>
      <w:r w:rsidRPr="00BF21F1">
        <w:rPr>
          <w:sz w:val="28"/>
          <w:szCs w:val="28"/>
          <w:lang w:val="uk-UA"/>
        </w:rPr>
        <w:t>натрия</w:t>
      </w:r>
      <w:proofErr w:type="spellEnd"/>
      <w:r w:rsidRPr="00BF21F1">
        <w:rPr>
          <w:sz w:val="28"/>
          <w:szCs w:val="28"/>
          <w:lang w:val="uk-UA"/>
        </w:rPr>
        <w:t xml:space="preserve"> хлорид, вода для </w:t>
      </w:r>
      <w:proofErr w:type="spellStart"/>
      <w:r w:rsidRPr="00BF21F1">
        <w:rPr>
          <w:sz w:val="28"/>
          <w:szCs w:val="28"/>
          <w:lang w:val="uk-UA"/>
        </w:rPr>
        <w:t>инъекций</w:t>
      </w:r>
      <w:proofErr w:type="spellEnd"/>
      <w:r w:rsidRPr="00BF21F1">
        <w:rPr>
          <w:sz w:val="28"/>
          <w:szCs w:val="28"/>
          <w:lang w:val="uk-UA"/>
        </w:rPr>
        <w:t>.</w:t>
      </w:r>
    </w:p>
    <w:p w:rsidR="00CE449E" w:rsidRPr="00BF21F1" w:rsidRDefault="00CE449E" w:rsidP="00CE449E">
      <w:pPr>
        <w:shd w:val="clear" w:color="auto" w:fill="FFFFFF"/>
        <w:jc w:val="both"/>
        <w:rPr>
          <w:b/>
          <w:spacing w:val="2"/>
          <w:sz w:val="28"/>
          <w:szCs w:val="28"/>
        </w:rPr>
      </w:pPr>
    </w:p>
    <w:p w:rsidR="00CE449E" w:rsidRPr="00BF21F1" w:rsidRDefault="00CE449E" w:rsidP="00CE449E">
      <w:pPr>
        <w:shd w:val="clear" w:color="auto" w:fill="FFFFFF"/>
        <w:jc w:val="both"/>
        <w:rPr>
          <w:b/>
          <w:spacing w:val="2"/>
          <w:sz w:val="28"/>
          <w:szCs w:val="28"/>
        </w:rPr>
      </w:pPr>
      <w:r w:rsidRPr="00BF21F1">
        <w:rPr>
          <w:b/>
          <w:spacing w:val="2"/>
          <w:sz w:val="28"/>
          <w:szCs w:val="28"/>
        </w:rPr>
        <w:t>Описание</w:t>
      </w:r>
    </w:p>
    <w:p w:rsidR="00CE449E" w:rsidRPr="00BF21F1" w:rsidRDefault="00CE449E" w:rsidP="00CE449E">
      <w:pPr>
        <w:shd w:val="clear" w:color="auto" w:fill="FFFFFF"/>
        <w:jc w:val="both"/>
        <w:rPr>
          <w:sz w:val="28"/>
          <w:szCs w:val="28"/>
        </w:rPr>
      </w:pPr>
      <w:r w:rsidRPr="00BF21F1">
        <w:rPr>
          <w:sz w:val="28"/>
          <w:szCs w:val="28"/>
        </w:rPr>
        <w:t>Прозрачная, бесцветная жидкость.</w:t>
      </w:r>
    </w:p>
    <w:p w:rsidR="00CE449E" w:rsidRPr="00BF21F1" w:rsidRDefault="00CE449E" w:rsidP="00CE449E">
      <w:pPr>
        <w:shd w:val="clear" w:color="auto" w:fill="FFFFFF"/>
        <w:jc w:val="both"/>
        <w:rPr>
          <w:sz w:val="28"/>
          <w:szCs w:val="28"/>
        </w:rPr>
      </w:pPr>
    </w:p>
    <w:p w:rsidR="00CE449E" w:rsidRPr="00BF21F1" w:rsidRDefault="00CE449E" w:rsidP="00CE449E">
      <w:pPr>
        <w:shd w:val="clear" w:color="auto" w:fill="FFFFFF"/>
        <w:jc w:val="both"/>
        <w:rPr>
          <w:b/>
          <w:spacing w:val="-4"/>
          <w:sz w:val="28"/>
          <w:szCs w:val="28"/>
        </w:rPr>
      </w:pPr>
      <w:r w:rsidRPr="00BF21F1">
        <w:rPr>
          <w:b/>
          <w:spacing w:val="-4"/>
          <w:sz w:val="28"/>
          <w:szCs w:val="28"/>
        </w:rPr>
        <w:t>Фармакотерапевтическая группа</w:t>
      </w:r>
    </w:p>
    <w:p w:rsidR="00CE449E" w:rsidRPr="00BF21F1" w:rsidRDefault="009C5AA7" w:rsidP="00CE449E">
      <w:pPr>
        <w:pStyle w:val="1"/>
        <w:widowControl/>
        <w:rPr>
          <w:b w:val="0"/>
          <w:sz w:val="28"/>
          <w:szCs w:val="28"/>
        </w:rPr>
      </w:pPr>
      <w:bookmarkStart w:id="1" w:name="OLE_LINK2"/>
      <w:proofErr w:type="spellStart"/>
      <w:r w:rsidRPr="00BF21F1">
        <w:rPr>
          <w:b w:val="0"/>
          <w:sz w:val="28"/>
          <w:szCs w:val="28"/>
          <w:lang w:val="uk-UA"/>
        </w:rPr>
        <w:t>Нервная</w:t>
      </w:r>
      <w:proofErr w:type="spellEnd"/>
      <w:r w:rsidRPr="00BF21F1">
        <w:rPr>
          <w:b w:val="0"/>
          <w:sz w:val="28"/>
          <w:szCs w:val="28"/>
          <w:lang w:val="uk-UA"/>
        </w:rPr>
        <w:t xml:space="preserve"> система. </w:t>
      </w:r>
      <w:proofErr w:type="spellStart"/>
      <w:r w:rsidR="00CE449E" w:rsidRPr="00BF21F1">
        <w:rPr>
          <w:b w:val="0"/>
          <w:sz w:val="28"/>
          <w:szCs w:val="28"/>
          <w:lang w:val="uk-UA"/>
        </w:rPr>
        <w:t>Псих</w:t>
      </w:r>
      <w:r w:rsidR="00CE655E" w:rsidRPr="00BF21F1">
        <w:rPr>
          <w:b w:val="0"/>
          <w:sz w:val="28"/>
          <w:szCs w:val="28"/>
          <w:lang w:val="uk-UA"/>
        </w:rPr>
        <w:t>олептики</w:t>
      </w:r>
      <w:proofErr w:type="spellEnd"/>
      <w:r w:rsidR="00CE449E" w:rsidRPr="00BF21F1">
        <w:rPr>
          <w:b w:val="0"/>
          <w:sz w:val="28"/>
          <w:szCs w:val="28"/>
          <w:lang w:val="uk-UA"/>
        </w:rPr>
        <w:t xml:space="preserve">. </w:t>
      </w:r>
      <w:proofErr w:type="spellStart"/>
      <w:r w:rsidR="00A02DD2" w:rsidRPr="00BF21F1">
        <w:rPr>
          <w:b w:val="0"/>
          <w:sz w:val="28"/>
          <w:szCs w:val="28"/>
          <w:lang w:val="uk-UA"/>
        </w:rPr>
        <w:t>Снотворные</w:t>
      </w:r>
      <w:proofErr w:type="spellEnd"/>
      <w:r w:rsidR="00A02DD2" w:rsidRPr="00BF21F1">
        <w:rPr>
          <w:b w:val="0"/>
          <w:sz w:val="28"/>
          <w:szCs w:val="28"/>
          <w:lang w:val="uk-UA"/>
        </w:rPr>
        <w:t xml:space="preserve"> </w:t>
      </w:r>
      <w:r w:rsidR="00A02DD2" w:rsidRPr="00BF21F1">
        <w:rPr>
          <w:b w:val="0"/>
          <w:sz w:val="28"/>
          <w:szCs w:val="28"/>
        </w:rPr>
        <w:t xml:space="preserve">и седативные средства. </w:t>
      </w:r>
      <w:proofErr w:type="spellStart"/>
      <w:r w:rsidR="00A02DD2" w:rsidRPr="00BF21F1">
        <w:rPr>
          <w:b w:val="0"/>
          <w:sz w:val="28"/>
          <w:szCs w:val="28"/>
        </w:rPr>
        <w:t>Снотв</w:t>
      </w:r>
      <w:r w:rsidR="00CE449E" w:rsidRPr="00BF21F1">
        <w:rPr>
          <w:b w:val="0"/>
          <w:sz w:val="28"/>
          <w:szCs w:val="28"/>
          <w:lang w:val="uk-UA"/>
        </w:rPr>
        <w:t>орные</w:t>
      </w:r>
      <w:proofErr w:type="spellEnd"/>
      <w:r w:rsidR="00CE449E" w:rsidRPr="00BF21F1">
        <w:rPr>
          <w:b w:val="0"/>
          <w:sz w:val="28"/>
          <w:szCs w:val="28"/>
          <w:lang w:val="uk-UA"/>
        </w:rPr>
        <w:t xml:space="preserve"> </w:t>
      </w:r>
      <w:r w:rsidR="00CE449E" w:rsidRPr="00BF21F1">
        <w:rPr>
          <w:b w:val="0"/>
          <w:sz w:val="28"/>
          <w:szCs w:val="28"/>
        </w:rPr>
        <w:t xml:space="preserve">и седативные </w:t>
      </w:r>
      <w:bookmarkEnd w:id="1"/>
      <w:r w:rsidR="00CE449E" w:rsidRPr="00BF21F1">
        <w:rPr>
          <w:b w:val="0"/>
          <w:sz w:val="28"/>
          <w:szCs w:val="28"/>
        </w:rPr>
        <w:t xml:space="preserve">препараты другие. </w:t>
      </w:r>
      <w:proofErr w:type="spellStart"/>
      <w:r w:rsidR="00CE449E" w:rsidRPr="00BF21F1">
        <w:rPr>
          <w:b w:val="0"/>
          <w:sz w:val="28"/>
          <w:szCs w:val="28"/>
        </w:rPr>
        <w:t>Дексмедетомидин</w:t>
      </w:r>
      <w:proofErr w:type="spellEnd"/>
      <w:r w:rsidR="00CE449E" w:rsidRPr="00BF21F1">
        <w:rPr>
          <w:b w:val="0"/>
          <w:sz w:val="28"/>
          <w:szCs w:val="28"/>
        </w:rPr>
        <w:t xml:space="preserve">. </w:t>
      </w:r>
    </w:p>
    <w:p w:rsidR="00CE449E" w:rsidRPr="00BF21F1" w:rsidRDefault="00CE449E" w:rsidP="00CE449E">
      <w:pPr>
        <w:pStyle w:val="1"/>
        <w:widowControl/>
        <w:rPr>
          <w:b w:val="0"/>
          <w:sz w:val="28"/>
          <w:szCs w:val="28"/>
        </w:rPr>
      </w:pPr>
      <w:r w:rsidRPr="00BF21F1">
        <w:rPr>
          <w:b w:val="0"/>
          <w:sz w:val="28"/>
          <w:szCs w:val="28"/>
        </w:rPr>
        <w:t>Код АТХ N05CM18</w:t>
      </w:r>
    </w:p>
    <w:p w:rsidR="00CE449E" w:rsidRPr="00BF21F1" w:rsidRDefault="00CE449E" w:rsidP="00CE449E">
      <w:pPr>
        <w:jc w:val="both"/>
        <w:rPr>
          <w:sz w:val="28"/>
          <w:szCs w:val="28"/>
        </w:rPr>
      </w:pPr>
    </w:p>
    <w:p w:rsidR="00CE449E" w:rsidRPr="00BF21F1" w:rsidRDefault="00CE449E" w:rsidP="00CE449E">
      <w:pPr>
        <w:pStyle w:val="1"/>
        <w:widowControl/>
        <w:rPr>
          <w:color w:val="auto"/>
          <w:spacing w:val="0"/>
          <w:sz w:val="28"/>
          <w:szCs w:val="28"/>
        </w:rPr>
      </w:pPr>
      <w:r w:rsidRPr="00BF21F1">
        <w:rPr>
          <w:color w:val="auto"/>
          <w:spacing w:val="0"/>
          <w:sz w:val="28"/>
          <w:szCs w:val="28"/>
        </w:rPr>
        <w:t>Фармакологические свойства</w:t>
      </w:r>
    </w:p>
    <w:p w:rsidR="00CE449E" w:rsidRPr="00BF21F1" w:rsidRDefault="00CE449E" w:rsidP="00CE449E">
      <w:pPr>
        <w:shd w:val="clear" w:color="auto" w:fill="FFFFFF"/>
        <w:jc w:val="both"/>
        <w:rPr>
          <w:b/>
          <w:i/>
          <w:spacing w:val="10"/>
          <w:sz w:val="28"/>
          <w:szCs w:val="28"/>
        </w:rPr>
      </w:pPr>
      <w:proofErr w:type="spellStart"/>
      <w:r w:rsidRPr="00BF21F1">
        <w:rPr>
          <w:b/>
          <w:i/>
          <w:spacing w:val="10"/>
          <w:sz w:val="28"/>
          <w:szCs w:val="28"/>
        </w:rPr>
        <w:t>Фармакокинетика</w:t>
      </w:r>
      <w:proofErr w:type="spellEnd"/>
    </w:p>
    <w:p w:rsidR="00CE449E" w:rsidRPr="00BF21F1" w:rsidRDefault="00CE449E" w:rsidP="00CE449E">
      <w:pPr>
        <w:jc w:val="both"/>
        <w:rPr>
          <w:sz w:val="28"/>
        </w:rPr>
      </w:pPr>
      <w:proofErr w:type="spellStart"/>
      <w:r w:rsidRPr="00BF21F1">
        <w:rPr>
          <w:sz w:val="28"/>
        </w:rPr>
        <w:t>Фармакокинетика</w:t>
      </w:r>
      <w:proofErr w:type="spellEnd"/>
      <w:r w:rsidRPr="00BF21F1">
        <w:rPr>
          <w:sz w:val="28"/>
        </w:rPr>
        <w:t xml:space="preserve"> </w:t>
      </w:r>
      <w:proofErr w:type="spellStart"/>
      <w:r w:rsidRPr="00BF21F1">
        <w:rPr>
          <w:sz w:val="28"/>
        </w:rPr>
        <w:t>дексмедетомидина</w:t>
      </w:r>
      <w:proofErr w:type="spellEnd"/>
      <w:r w:rsidRPr="00BF21F1">
        <w:rPr>
          <w:sz w:val="28"/>
        </w:rPr>
        <w:t xml:space="preserve"> изучалась у здоровых добровольцев при краткосрочном внутривенном введении и у пациентов отделения интенсивной терапии при длительном </w:t>
      </w:r>
      <w:proofErr w:type="spellStart"/>
      <w:r w:rsidRPr="00BF21F1">
        <w:rPr>
          <w:sz w:val="28"/>
        </w:rPr>
        <w:t>инфузионном</w:t>
      </w:r>
      <w:proofErr w:type="spellEnd"/>
      <w:r w:rsidRPr="00BF21F1">
        <w:rPr>
          <w:sz w:val="28"/>
        </w:rPr>
        <w:t xml:space="preserve"> введении препарата.</w:t>
      </w:r>
    </w:p>
    <w:p w:rsidR="00CE449E" w:rsidRPr="00BF21F1" w:rsidRDefault="00CE449E" w:rsidP="00CE449E">
      <w:pPr>
        <w:pStyle w:val="2"/>
        <w:spacing w:line="240" w:lineRule="auto"/>
        <w:rPr>
          <w:b w:val="0"/>
          <w:color w:val="auto"/>
          <w:sz w:val="28"/>
          <w:szCs w:val="28"/>
        </w:rPr>
      </w:pPr>
      <w:r w:rsidRPr="00BF21F1">
        <w:rPr>
          <w:b w:val="0"/>
          <w:color w:val="auto"/>
          <w:sz w:val="28"/>
          <w:szCs w:val="28"/>
        </w:rPr>
        <w:lastRenderedPageBreak/>
        <w:t>Распределение</w:t>
      </w:r>
    </w:p>
    <w:p w:rsidR="00CE449E" w:rsidRPr="00BF21F1" w:rsidRDefault="00CE449E" w:rsidP="00CE449E">
      <w:pPr>
        <w:jc w:val="both"/>
        <w:rPr>
          <w:sz w:val="28"/>
        </w:rPr>
      </w:pPr>
      <w:proofErr w:type="spellStart"/>
      <w:r w:rsidRPr="00BF21F1">
        <w:rPr>
          <w:sz w:val="28"/>
        </w:rPr>
        <w:t>Дексмедетомидин</w:t>
      </w:r>
      <w:proofErr w:type="spellEnd"/>
      <w:r w:rsidRPr="00BF21F1">
        <w:rPr>
          <w:sz w:val="28"/>
        </w:rPr>
        <w:t xml:space="preserve"> подчиняется двухкамерной модели распределения. У здоровых добровольцев он подвергается быстрой фазе распределения с периодом </w:t>
      </w:r>
      <w:proofErr w:type="spellStart"/>
      <w:r w:rsidRPr="00BF21F1">
        <w:rPr>
          <w:sz w:val="28"/>
        </w:rPr>
        <w:t>полураспределения</w:t>
      </w:r>
      <w:proofErr w:type="spellEnd"/>
      <w:r w:rsidRPr="00BF21F1">
        <w:rPr>
          <w:sz w:val="28"/>
        </w:rPr>
        <w:t xml:space="preserve"> (</w:t>
      </w:r>
      <w:r w:rsidRPr="00BF21F1">
        <w:rPr>
          <w:sz w:val="28"/>
          <w:szCs w:val="28"/>
        </w:rPr>
        <w:t>t</w:t>
      </w:r>
      <w:r w:rsidRPr="00BF21F1">
        <w:rPr>
          <w:sz w:val="28"/>
          <w:szCs w:val="28"/>
          <w:vertAlign w:val="subscript"/>
        </w:rPr>
        <w:t>1/2α</w:t>
      </w:r>
      <w:r w:rsidRPr="00BF21F1">
        <w:rPr>
          <w:sz w:val="28"/>
        </w:rPr>
        <w:t>) равным 6 мин.</w:t>
      </w:r>
    </w:p>
    <w:p w:rsidR="00CE449E" w:rsidRPr="00BF21F1" w:rsidRDefault="00CE449E" w:rsidP="00CE449E">
      <w:pPr>
        <w:jc w:val="both"/>
        <w:rPr>
          <w:sz w:val="28"/>
        </w:rPr>
      </w:pPr>
      <w:r w:rsidRPr="00BF21F1">
        <w:rPr>
          <w:sz w:val="28"/>
        </w:rPr>
        <w:t>Среднее значение терминального периода полувыведения (</w:t>
      </w:r>
      <w:r w:rsidRPr="00BF21F1">
        <w:rPr>
          <w:sz w:val="28"/>
          <w:szCs w:val="28"/>
        </w:rPr>
        <w:t>t</w:t>
      </w:r>
      <w:r w:rsidRPr="00BF21F1">
        <w:rPr>
          <w:sz w:val="28"/>
          <w:szCs w:val="28"/>
          <w:vertAlign w:val="subscript"/>
        </w:rPr>
        <w:t>1/2</w:t>
      </w:r>
      <w:r w:rsidRPr="00BF21F1">
        <w:rPr>
          <w:sz w:val="28"/>
        </w:rPr>
        <w:t>) приблизительно равно 1,9–2,5 ч (</w:t>
      </w:r>
      <w:proofErr w:type="spellStart"/>
      <w:r w:rsidRPr="00BF21F1">
        <w:rPr>
          <w:sz w:val="28"/>
        </w:rPr>
        <w:t>min</w:t>
      </w:r>
      <w:proofErr w:type="spellEnd"/>
      <w:r w:rsidRPr="00BF21F1">
        <w:rPr>
          <w:sz w:val="28"/>
        </w:rPr>
        <w:t xml:space="preserve"> 1,35, </w:t>
      </w:r>
      <w:proofErr w:type="spellStart"/>
      <w:r w:rsidRPr="00BF21F1">
        <w:rPr>
          <w:sz w:val="28"/>
        </w:rPr>
        <w:t>max</w:t>
      </w:r>
      <w:proofErr w:type="spellEnd"/>
      <w:r w:rsidRPr="00BF21F1">
        <w:rPr>
          <w:sz w:val="28"/>
        </w:rPr>
        <w:t xml:space="preserve"> 3,68 ч) и среднее значение равновесного объема распределения (</w:t>
      </w:r>
      <w:proofErr w:type="spellStart"/>
      <w:r w:rsidRPr="00BF21F1">
        <w:rPr>
          <w:sz w:val="28"/>
        </w:rPr>
        <w:t>Vss</w:t>
      </w:r>
      <w:proofErr w:type="spellEnd"/>
      <w:r w:rsidRPr="00BF21F1">
        <w:rPr>
          <w:sz w:val="28"/>
        </w:rPr>
        <w:t xml:space="preserve">) приблизительно равно </w:t>
      </w:r>
      <w:r w:rsidRPr="00BF21F1">
        <w:rPr>
          <w:sz w:val="28"/>
        </w:rPr>
        <w:br/>
        <w:t>1,16–2,15 л/кг (90–151 л). Среднее значение плазменного клиренса (</w:t>
      </w:r>
      <w:proofErr w:type="spellStart"/>
      <w:r w:rsidRPr="00BF21F1">
        <w:rPr>
          <w:sz w:val="28"/>
        </w:rPr>
        <w:t>Cl</w:t>
      </w:r>
      <w:proofErr w:type="spellEnd"/>
      <w:r w:rsidRPr="00BF21F1">
        <w:rPr>
          <w:sz w:val="28"/>
        </w:rPr>
        <w:t xml:space="preserve">) </w:t>
      </w:r>
      <w:r w:rsidRPr="00BF21F1">
        <w:rPr>
          <w:sz w:val="28"/>
          <w:szCs w:val="28"/>
          <w:lang w:val="uk-UA"/>
        </w:rPr>
        <w:t>–</w:t>
      </w:r>
      <w:r w:rsidRPr="00BF21F1">
        <w:rPr>
          <w:sz w:val="28"/>
        </w:rPr>
        <w:t xml:space="preserve"> 0,46–0,73 л/ч/кг (35,7–51,1 л/ч). Средняя масса тела, характерная для указанных </w:t>
      </w:r>
      <w:proofErr w:type="spellStart"/>
      <w:r w:rsidRPr="00BF21F1">
        <w:rPr>
          <w:sz w:val="28"/>
        </w:rPr>
        <w:t>Vss</w:t>
      </w:r>
      <w:proofErr w:type="spellEnd"/>
      <w:r w:rsidRPr="00BF21F1">
        <w:rPr>
          <w:sz w:val="28"/>
        </w:rPr>
        <w:t xml:space="preserve"> и </w:t>
      </w:r>
      <w:proofErr w:type="spellStart"/>
      <w:r w:rsidRPr="00BF21F1">
        <w:rPr>
          <w:sz w:val="28"/>
        </w:rPr>
        <w:t>Cl</w:t>
      </w:r>
      <w:proofErr w:type="spellEnd"/>
      <w:r w:rsidRPr="00BF21F1">
        <w:rPr>
          <w:sz w:val="28"/>
        </w:rPr>
        <w:t xml:space="preserve"> равнялась 69 кг. Плазменная </w:t>
      </w:r>
      <w:proofErr w:type="spellStart"/>
      <w:r w:rsidRPr="00BF21F1">
        <w:rPr>
          <w:sz w:val="28"/>
        </w:rPr>
        <w:t>фармакокинетика</w:t>
      </w:r>
      <w:proofErr w:type="spellEnd"/>
      <w:r w:rsidRPr="00BF21F1">
        <w:rPr>
          <w:sz w:val="28"/>
        </w:rPr>
        <w:t xml:space="preserve"> </w:t>
      </w:r>
      <w:proofErr w:type="spellStart"/>
      <w:r w:rsidRPr="00BF21F1">
        <w:rPr>
          <w:sz w:val="28"/>
        </w:rPr>
        <w:t>дексдеметомидина</w:t>
      </w:r>
      <w:proofErr w:type="spellEnd"/>
      <w:r w:rsidRPr="00BF21F1">
        <w:rPr>
          <w:sz w:val="28"/>
        </w:rPr>
        <w:t xml:space="preserve"> у пациентов отделения интенсивной терапии после введения препарата &gt;24 ч сопоставима. Расчетные фармакокинетические параметры: </w:t>
      </w:r>
      <w:r w:rsidRPr="00BF21F1">
        <w:rPr>
          <w:sz w:val="28"/>
          <w:szCs w:val="28"/>
        </w:rPr>
        <w:t>t</w:t>
      </w:r>
      <w:r w:rsidRPr="00BF21F1">
        <w:rPr>
          <w:sz w:val="28"/>
          <w:szCs w:val="28"/>
          <w:vertAlign w:val="subscript"/>
        </w:rPr>
        <w:t>1/2</w:t>
      </w:r>
      <w:r w:rsidRPr="00BF21F1">
        <w:rPr>
          <w:sz w:val="28"/>
          <w:szCs w:val="28"/>
        </w:rPr>
        <w:t xml:space="preserve"> </w:t>
      </w:r>
      <w:r w:rsidRPr="00BF21F1">
        <w:rPr>
          <w:sz w:val="28"/>
        </w:rPr>
        <w:t xml:space="preserve"> приблизительно равен 1,5 ч, </w:t>
      </w:r>
      <w:proofErr w:type="spellStart"/>
      <w:r w:rsidRPr="00BF21F1">
        <w:rPr>
          <w:sz w:val="28"/>
        </w:rPr>
        <w:t>Vss</w:t>
      </w:r>
      <w:proofErr w:type="spellEnd"/>
      <w:r w:rsidRPr="00BF21F1">
        <w:rPr>
          <w:sz w:val="28"/>
        </w:rPr>
        <w:t xml:space="preserve"> </w:t>
      </w:r>
      <w:r w:rsidRPr="00BF21F1">
        <w:rPr>
          <w:sz w:val="28"/>
          <w:szCs w:val="28"/>
          <w:lang w:val="uk-UA"/>
        </w:rPr>
        <w:t>–</w:t>
      </w:r>
      <w:r w:rsidRPr="00BF21F1">
        <w:rPr>
          <w:sz w:val="28"/>
        </w:rPr>
        <w:t xml:space="preserve"> приблизительно 93 л и </w:t>
      </w:r>
      <w:proofErr w:type="spellStart"/>
      <w:r w:rsidRPr="00BF21F1">
        <w:rPr>
          <w:sz w:val="28"/>
        </w:rPr>
        <w:t>Cl</w:t>
      </w:r>
      <w:proofErr w:type="spellEnd"/>
      <w:r w:rsidRPr="00BF21F1">
        <w:rPr>
          <w:sz w:val="28"/>
        </w:rPr>
        <w:t xml:space="preserve"> </w:t>
      </w:r>
      <w:r w:rsidRPr="00BF21F1">
        <w:rPr>
          <w:sz w:val="28"/>
          <w:szCs w:val="28"/>
          <w:lang w:val="uk-UA"/>
        </w:rPr>
        <w:t>–</w:t>
      </w:r>
      <w:r w:rsidRPr="00BF21F1">
        <w:rPr>
          <w:sz w:val="28"/>
        </w:rPr>
        <w:t xml:space="preserve"> приблизительно 43 л/</w:t>
      </w:r>
      <w:r w:rsidRPr="00BF21F1">
        <w:rPr>
          <w:sz w:val="28"/>
          <w:szCs w:val="28"/>
        </w:rPr>
        <w:t>ч</w:t>
      </w:r>
      <w:r w:rsidRPr="00BF21F1">
        <w:rPr>
          <w:sz w:val="28"/>
        </w:rPr>
        <w:t xml:space="preserve">. В </w:t>
      </w:r>
      <w:proofErr w:type="spellStart"/>
      <w:r w:rsidRPr="00BF21F1">
        <w:rPr>
          <w:sz w:val="28"/>
        </w:rPr>
        <w:t>диапозоне</w:t>
      </w:r>
      <w:proofErr w:type="spellEnd"/>
      <w:r w:rsidRPr="00BF21F1">
        <w:rPr>
          <w:sz w:val="28"/>
        </w:rPr>
        <w:t xml:space="preserve"> доз от 0,2 до 1,4 мкг/кг/ч </w:t>
      </w:r>
      <w:proofErr w:type="spellStart"/>
      <w:r w:rsidRPr="00BF21F1">
        <w:rPr>
          <w:sz w:val="28"/>
        </w:rPr>
        <w:t>фармакокинетика</w:t>
      </w:r>
      <w:proofErr w:type="spellEnd"/>
      <w:r w:rsidRPr="00BF21F1">
        <w:rPr>
          <w:sz w:val="28"/>
        </w:rPr>
        <w:t xml:space="preserve"> </w:t>
      </w:r>
      <w:proofErr w:type="spellStart"/>
      <w:r w:rsidRPr="00BF21F1">
        <w:rPr>
          <w:sz w:val="28"/>
        </w:rPr>
        <w:t>дексмедетомидина</w:t>
      </w:r>
      <w:proofErr w:type="spellEnd"/>
      <w:r w:rsidRPr="00BF21F1">
        <w:rPr>
          <w:sz w:val="28"/>
        </w:rPr>
        <w:t xml:space="preserve"> </w:t>
      </w:r>
      <w:proofErr w:type="gramStart"/>
      <w:r w:rsidRPr="00BF21F1">
        <w:rPr>
          <w:sz w:val="28"/>
        </w:rPr>
        <w:t>линейна</w:t>
      </w:r>
      <w:proofErr w:type="gramEnd"/>
      <w:r w:rsidRPr="00BF21F1">
        <w:rPr>
          <w:sz w:val="28"/>
        </w:rPr>
        <w:t xml:space="preserve">, он не </w:t>
      </w:r>
      <w:proofErr w:type="spellStart"/>
      <w:r w:rsidRPr="00BF21F1">
        <w:rPr>
          <w:sz w:val="28"/>
        </w:rPr>
        <w:t>кумулирует</w:t>
      </w:r>
      <w:proofErr w:type="spellEnd"/>
      <w:r w:rsidRPr="00BF21F1">
        <w:rPr>
          <w:sz w:val="28"/>
        </w:rPr>
        <w:t xml:space="preserve"> при лечении, длящемся на протяжении до 14 дней. Связь с белками плазмы </w:t>
      </w:r>
      <w:proofErr w:type="spellStart"/>
      <w:r w:rsidRPr="00BF21F1">
        <w:rPr>
          <w:sz w:val="28"/>
        </w:rPr>
        <w:t>дексмедетомидина</w:t>
      </w:r>
      <w:proofErr w:type="spellEnd"/>
      <w:r w:rsidRPr="00BF21F1">
        <w:rPr>
          <w:sz w:val="28"/>
        </w:rPr>
        <w:t xml:space="preserve"> </w:t>
      </w:r>
      <w:r w:rsidRPr="00BF21F1">
        <w:rPr>
          <w:sz w:val="28"/>
          <w:szCs w:val="28"/>
          <w:lang w:val="uk-UA"/>
        </w:rPr>
        <w:t>–</w:t>
      </w:r>
      <w:r w:rsidRPr="00BF21F1">
        <w:rPr>
          <w:sz w:val="28"/>
        </w:rPr>
        <w:t xml:space="preserve"> 94 %. Степень связывания с белками плазмы постоянна в диапазоне концентраций от 0,85 до 85 </w:t>
      </w:r>
      <w:proofErr w:type="spellStart"/>
      <w:r w:rsidRPr="00BF21F1">
        <w:rPr>
          <w:sz w:val="28"/>
        </w:rPr>
        <w:t>нг</w:t>
      </w:r>
      <w:proofErr w:type="spellEnd"/>
      <w:r w:rsidRPr="00BF21F1">
        <w:rPr>
          <w:sz w:val="28"/>
        </w:rPr>
        <w:t xml:space="preserve">/мл. </w:t>
      </w:r>
      <w:proofErr w:type="spellStart"/>
      <w:r w:rsidRPr="00BF21F1">
        <w:rPr>
          <w:sz w:val="28"/>
        </w:rPr>
        <w:t>Дексмедетомидин</w:t>
      </w:r>
      <w:proofErr w:type="spellEnd"/>
      <w:r w:rsidRPr="00BF21F1">
        <w:rPr>
          <w:sz w:val="28"/>
        </w:rPr>
        <w:t xml:space="preserve"> связывается как с сывороточным альбумином человека, так и с </w:t>
      </w:r>
      <w:r w:rsidRPr="00BF21F1">
        <w:rPr>
          <w:sz w:val="28"/>
        </w:rPr>
        <w:sym w:font="Symbol" w:char="F061"/>
      </w:r>
      <w:r w:rsidRPr="00BF21F1">
        <w:rPr>
          <w:sz w:val="28"/>
        </w:rPr>
        <w:t xml:space="preserve">1-кислым гликопротеином, сывороточный альбумин является основным белком, с которым </w:t>
      </w:r>
      <w:proofErr w:type="spellStart"/>
      <w:r w:rsidRPr="00BF21F1">
        <w:rPr>
          <w:sz w:val="28"/>
        </w:rPr>
        <w:t>дексмедетомидин</w:t>
      </w:r>
      <w:proofErr w:type="spellEnd"/>
      <w:r w:rsidRPr="00BF21F1">
        <w:rPr>
          <w:sz w:val="28"/>
        </w:rPr>
        <w:t xml:space="preserve"> связывается в плазме.</w:t>
      </w:r>
    </w:p>
    <w:p w:rsidR="00CE449E" w:rsidRPr="00BF21F1" w:rsidRDefault="00CE449E" w:rsidP="00CE449E">
      <w:pPr>
        <w:pStyle w:val="2"/>
        <w:spacing w:line="240" w:lineRule="auto"/>
        <w:rPr>
          <w:b w:val="0"/>
          <w:color w:val="auto"/>
          <w:sz w:val="28"/>
          <w:szCs w:val="28"/>
        </w:rPr>
      </w:pPr>
      <w:r w:rsidRPr="00BF21F1">
        <w:rPr>
          <w:b w:val="0"/>
          <w:color w:val="auto"/>
          <w:sz w:val="28"/>
          <w:szCs w:val="28"/>
        </w:rPr>
        <w:t>Метаболизм и выведение</w:t>
      </w:r>
    </w:p>
    <w:p w:rsidR="00CE449E" w:rsidRPr="00BF21F1" w:rsidRDefault="00CE449E" w:rsidP="00CE449E">
      <w:pPr>
        <w:jc w:val="both"/>
        <w:rPr>
          <w:sz w:val="28"/>
        </w:rPr>
      </w:pPr>
      <w:proofErr w:type="spellStart"/>
      <w:r w:rsidRPr="00BF21F1">
        <w:rPr>
          <w:sz w:val="28"/>
        </w:rPr>
        <w:t>Дексмедетомидин</w:t>
      </w:r>
      <w:proofErr w:type="spellEnd"/>
      <w:r w:rsidRPr="00BF21F1">
        <w:rPr>
          <w:sz w:val="28"/>
        </w:rPr>
        <w:t xml:space="preserve"> полностью </w:t>
      </w:r>
      <w:proofErr w:type="spellStart"/>
      <w:r w:rsidRPr="00BF21F1">
        <w:rPr>
          <w:sz w:val="28"/>
        </w:rPr>
        <w:t>метаболизируется</w:t>
      </w:r>
      <w:proofErr w:type="spellEnd"/>
      <w:r w:rsidRPr="00BF21F1">
        <w:rPr>
          <w:sz w:val="28"/>
        </w:rPr>
        <w:t xml:space="preserve"> в печени. Начальный метаболизм протекает по трем метаболическим путям: прямое </w:t>
      </w:r>
      <w:r w:rsidRPr="00BF21F1">
        <w:rPr>
          <w:sz w:val="28"/>
        </w:rPr>
        <w:br/>
        <w:t>N-</w:t>
      </w:r>
      <w:proofErr w:type="spellStart"/>
      <w:r w:rsidRPr="00BF21F1">
        <w:rPr>
          <w:sz w:val="28"/>
        </w:rPr>
        <w:t>глюкуронирование</w:t>
      </w:r>
      <w:proofErr w:type="spellEnd"/>
      <w:r w:rsidRPr="00BF21F1">
        <w:rPr>
          <w:sz w:val="28"/>
        </w:rPr>
        <w:t>, прямое N-</w:t>
      </w:r>
      <w:proofErr w:type="spellStart"/>
      <w:r w:rsidRPr="00BF21F1">
        <w:rPr>
          <w:sz w:val="28"/>
        </w:rPr>
        <w:t>метилирование</w:t>
      </w:r>
      <w:proofErr w:type="spellEnd"/>
      <w:r w:rsidRPr="00BF21F1">
        <w:rPr>
          <w:sz w:val="28"/>
        </w:rPr>
        <w:t xml:space="preserve"> и опосредованное </w:t>
      </w:r>
      <w:proofErr w:type="spellStart"/>
      <w:r w:rsidRPr="00BF21F1">
        <w:rPr>
          <w:sz w:val="28"/>
        </w:rPr>
        <w:t>цитохромом</w:t>
      </w:r>
      <w:proofErr w:type="spellEnd"/>
      <w:r w:rsidRPr="00BF21F1">
        <w:rPr>
          <w:sz w:val="28"/>
        </w:rPr>
        <w:t xml:space="preserve"> P450 окисление. Преобладающими метаболитами </w:t>
      </w:r>
      <w:proofErr w:type="spellStart"/>
      <w:r w:rsidRPr="00BF21F1">
        <w:rPr>
          <w:sz w:val="28"/>
        </w:rPr>
        <w:t>дексмедетомидина</w:t>
      </w:r>
      <w:proofErr w:type="spellEnd"/>
      <w:r w:rsidRPr="00BF21F1">
        <w:rPr>
          <w:sz w:val="28"/>
        </w:rPr>
        <w:t xml:space="preserve"> в кровотоке являются два изомерных N-</w:t>
      </w:r>
      <w:proofErr w:type="spellStart"/>
      <w:r w:rsidRPr="00BF21F1">
        <w:rPr>
          <w:sz w:val="28"/>
        </w:rPr>
        <w:t>глюкуронида</w:t>
      </w:r>
      <w:proofErr w:type="spellEnd"/>
      <w:r w:rsidRPr="00BF21F1">
        <w:rPr>
          <w:sz w:val="28"/>
        </w:rPr>
        <w:t>.</w:t>
      </w:r>
    </w:p>
    <w:p w:rsidR="00CE449E" w:rsidRPr="00BF21F1" w:rsidRDefault="00CE449E" w:rsidP="00CE449E">
      <w:pPr>
        <w:jc w:val="both"/>
        <w:rPr>
          <w:sz w:val="28"/>
        </w:rPr>
      </w:pPr>
      <w:r w:rsidRPr="00BF21F1">
        <w:rPr>
          <w:sz w:val="28"/>
        </w:rPr>
        <w:t>Метаболит H-1 (N-метил-3-гидроксиметилдексмедетомидина O-</w:t>
      </w:r>
      <w:proofErr w:type="spellStart"/>
      <w:r w:rsidRPr="00BF21F1">
        <w:rPr>
          <w:sz w:val="28"/>
        </w:rPr>
        <w:t>глюкуронид</w:t>
      </w:r>
      <w:proofErr w:type="spellEnd"/>
      <w:r w:rsidRPr="00BF21F1">
        <w:rPr>
          <w:sz w:val="28"/>
        </w:rPr>
        <w:t xml:space="preserve">) также является основным циркулирующим продуктом </w:t>
      </w:r>
      <w:proofErr w:type="spellStart"/>
      <w:r w:rsidRPr="00BF21F1">
        <w:rPr>
          <w:sz w:val="28"/>
        </w:rPr>
        <w:t>биотрансформации</w:t>
      </w:r>
      <w:proofErr w:type="spellEnd"/>
      <w:r w:rsidRPr="00BF21F1">
        <w:rPr>
          <w:sz w:val="28"/>
        </w:rPr>
        <w:t xml:space="preserve"> </w:t>
      </w:r>
      <w:proofErr w:type="spellStart"/>
      <w:r w:rsidRPr="00BF21F1">
        <w:rPr>
          <w:sz w:val="28"/>
        </w:rPr>
        <w:t>дексмедетомидина</w:t>
      </w:r>
      <w:proofErr w:type="spellEnd"/>
      <w:r w:rsidRPr="00BF21F1">
        <w:rPr>
          <w:sz w:val="28"/>
        </w:rPr>
        <w:t xml:space="preserve">. </w:t>
      </w:r>
      <w:proofErr w:type="spellStart"/>
      <w:r w:rsidRPr="00BF21F1">
        <w:rPr>
          <w:sz w:val="28"/>
        </w:rPr>
        <w:t>Цитохром</w:t>
      </w:r>
      <w:proofErr w:type="spellEnd"/>
      <w:r w:rsidRPr="00BF21F1">
        <w:rPr>
          <w:sz w:val="28"/>
        </w:rPr>
        <w:t xml:space="preserve"> P450 катализирует образование двух второстепенных циркулирующих метаболитов: </w:t>
      </w:r>
      <w:r w:rsidRPr="00BF21F1">
        <w:rPr>
          <w:sz w:val="28"/>
        </w:rPr>
        <w:br/>
        <w:t xml:space="preserve">3-гидроксиметилдексмедетомидин образуется путем </w:t>
      </w:r>
      <w:proofErr w:type="spellStart"/>
      <w:r w:rsidRPr="00BF21F1">
        <w:rPr>
          <w:sz w:val="28"/>
        </w:rPr>
        <w:t>гидроксилирования</w:t>
      </w:r>
      <w:proofErr w:type="spellEnd"/>
      <w:r w:rsidRPr="00BF21F1">
        <w:rPr>
          <w:sz w:val="28"/>
        </w:rPr>
        <w:t xml:space="preserve"> по 3-метильной группе </w:t>
      </w:r>
      <w:proofErr w:type="spellStart"/>
      <w:r w:rsidRPr="00BF21F1">
        <w:rPr>
          <w:sz w:val="28"/>
        </w:rPr>
        <w:t>дексмедетомидина</w:t>
      </w:r>
      <w:proofErr w:type="spellEnd"/>
      <w:r w:rsidRPr="00BF21F1">
        <w:rPr>
          <w:sz w:val="28"/>
        </w:rPr>
        <w:t xml:space="preserve"> и H-3 образуется за счет окисления </w:t>
      </w:r>
      <w:proofErr w:type="spellStart"/>
      <w:r w:rsidRPr="00BF21F1">
        <w:rPr>
          <w:sz w:val="28"/>
        </w:rPr>
        <w:t>имидазольного</w:t>
      </w:r>
      <w:proofErr w:type="spellEnd"/>
      <w:r w:rsidRPr="00BF21F1">
        <w:rPr>
          <w:sz w:val="28"/>
        </w:rPr>
        <w:t xml:space="preserve"> кольца. Согласно доступной информации образование окисленных метаболитов опосредуется рядом изоферментов </w:t>
      </w:r>
      <w:proofErr w:type="spellStart"/>
      <w:r w:rsidRPr="00BF21F1">
        <w:rPr>
          <w:sz w:val="28"/>
        </w:rPr>
        <w:t>цитохрома</w:t>
      </w:r>
      <w:proofErr w:type="spellEnd"/>
      <w:r w:rsidRPr="00BF21F1">
        <w:rPr>
          <w:sz w:val="28"/>
        </w:rPr>
        <w:t xml:space="preserve"> P450 (CYP2A6, CYP1A2, CYP2E1, CYP2D6 и CYP2C19). Эти метаболиты не обладают значимой фармакологической активностью.</w:t>
      </w:r>
    </w:p>
    <w:p w:rsidR="00CE449E" w:rsidRPr="00BF21F1" w:rsidRDefault="00CE449E" w:rsidP="00CE449E">
      <w:pPr>
        <w:jc w:val="both"/>
        <w:rPr>
          <w:sz w:val="28"/>
        </w:rPr>
      </w:pPr>
      <w:r w:rsidRPr="00BF21F1">
        <w:rPr>
          <w:sz w:val="28"/>
        </w:rPr>
        <w:t xml:space="preserve">После внутривенного введения радиоактивно меченого </w:t>
      </w:r>
      <w:proofErr w:type="spellStart"/>
      <w:r w:rsidRPr="00BF21F1">
        <w:rPr>
          <w:sz w:val="28"/>
        </w:rPr>
        <w:t>дексмедетомидина</w:t>
      </w:r>
      <w:proofErr w:type="spellEnd"/>
      <w:r w:rsidRPr="00BF21F1">
        <w:rPr>
          <w:sz w:val="28"/>
        </w:rPr>
        <w:t xml:space="preserve"> через 9 дней приблизительно 95 % радиоактивности обнаруживалось в моче и 4 % в фекалиях. Основными метаболитами в моче являются два изомерных N-</w:t>
      </w:r>
      <w:proofErr w:type="spellStart"/>
      <w:r w:rsidRPr="00BF21F1">
        <w:rPr>
          <w:sz w:val="28"/>
        </w:rPr>
        <w:t>глюкуронида</w:t>
      </w:r>
      <w:proofErr w:type="spellEnd"/>
      <w:r w:rsidRPr="00BF21F1">
        <w:rPr>
          <w:sz w:val="28"/>
        </w:rPr>
        <w:t xml:space="preserve">, составляющие 34 % введенной дозы, и </w:t>
      </w:r>
      <w:r w:rsidRPr="00BF21F1">
        <w:rPr>
          <w:sz w:val="28"/>
        </w:rPr>
        <w:br/>
        <w:t>N-метил-3-гидроксиметилдексмедетомидина O-</w:t>
      </w:r>
      <w:proofErr w:type="spellStart"/>
      <w:r w:rsidRPr="00BF21F1">
        <w:rPr>
          <w:sz w:val="28"/>
        </w:rPr>
        <w:t>глюкуронид</w:t>
      </w:r>
      <w:proofErr w:type="spellEnd"/>
      <w:r w:rsidRPr="00BF21F1">
        <w:rPr>
          <w:sz w:val="28"/>
        </w:rPr>
        <w:t xml:space="preserve">, составляющий 14,51 % дозы. Второстепенные метаболиты: </w:t>
      </w:r>
      <w:proofErr w:type="spellStart"/>
      <w:r w:rsidRPr="00BF21F1">
        <w:rPr>
          <w:sz w:val="28"/>
        </w:rPr>
        <w:t>дексмедетомидин</w:t>
      </w:r>
      <w:proofErr w:type="spellEnd"/>
      <w:r w:rsidRPr="00BF21F1">
        <w:rPr>
          <w:sz w:val="28"/>
        </w:rPr>
        <w:t>-карбоновая кислота, 3-гидроксиметилдексмедетомидин и его O-</w:t>
      </w:r>
      <w:proofErr w:type="spellStart"/>
      <w:r w:rsidRPr="00BF21F1">
        <w:rPr>
          <w:sz w:val="28"/>
        </w:rPr>
        <w:t>глюкуронид</w:t>
      </w:r>
      <w:proofErr w:type="spellEnd"/>
      <w:r w:rsidRPr="00BF21F1">
        <w:rPr>
          <w:sz w:val="28"/>
        </w:rPr>
        <w:t xml:space="preserve"> составляют 1,11–7,66 % дозы. Менее 1 % </w:t>
      </w:r>
      <w:r w:rsidRPr="00BF21F1">
        <w:rPr>
          <w:sz w:val="28"/>
        </w:rPr>
        <w:lastRenderedPageBreak/>
        <w:t xml:space="preserve">неизмененного </w:t>
      </w:r>
      <w:proofErr w:type="spellStart"/>
      <w:r w:rsidRPr="00BF21F1">
        <w:rPr>
          <w:sz w:val="28"/>
        </w:rPr>
        <w:t>дексмедетомидина</w:t>
      </w:r>
      <w:proofErr w:type="spellEnd"/>
      <w:r w:rsidRPr="00BF21F1">
        <w:rPr>
          <w:sz w:val="28"/>
        </w:rPr>
        <w:t xml:space="preserve"> обнаруживается в моче. Около 28 % метаболитов в моче являются неустановленными второстепенными.</w:t>
      </w:r>
    </w:p>
    <w:p w:rsidR="00CE449E" w:rsidRPr="00BF21F1" w:rsidRDefault="00CE449E" w:rsidP="00CE449E">
      <w:pPr>
        <w:pStyle w:val="2"/>
        <w:spacing w:line="240" w:lineRule="auto"/>
        <w:rPr>
          <w:b w:val="0"/>
          <w:color w:val="auto"/>
          <w:sz w:val="28"/>
          <w:szCs w:val="28"/>
        </w:rPr>
      </w:pPr>
      <w:r w:rsidRPr="00BF21F1">
        <w:rPr>
          <w:b w:val="0"/>
          <w:color w:val="auto"/>
          <w:sz w:val="28"/>
          <w:szCs w:val="28"/>
        </w:rPr>
        <w:t>Особые группы</w:t>
      </w:r>
    </w:p>
    <w:p w:rsidR="00CE449E" w:rsidRPr="00BF21F1" w:rsidRDefault="00CE449E" w:rsidP="00CE449E">
      <w:pPr>
        <w:jc w:val="both"/>
        <w:rPr>
          <w:sz w:val="28"/>
        </w:rPr>
      </w:pPr>
      <w:r w:rsidRPr="00BF21F1">
        <w:rPr>
          <w:sz w:val="28"/>
        </w:rPr>
        <w:t xml:space="preserve">Значительные различия в </w:t>
      </w:r>
      <w:proofErr w:type="spellStart"/>
      <w:r w:rsidRPr="00BF21F1">
        <w:rPr>
          <w:sz w:val="28"/>
        </w:rPr>
        <w:t>фармакокинетике</w:t>
      </w:r>
      <w:proofErr w:type="spellEnd"/>
      <w:r w:rsidRPr="00BF21F1">
        <w:rPr>
          <w:sz w:val="28"/>
        </w:rPr>
        <w:t xml:space="preserve"> в зависимости от возраста и пола отсутствуют.</w:t>
      </w:r>
    </w:p>
    <w:p w:rsidR="00CE449E" w:rsidRPr="00BF21F1" w:rsidRDefault="00CE449E" w:rsidP="00CE449E">
      <w:pPr>
        <w:jc w:val="both"/>
        <w:rPr>
          <w:sz w:val="28"/>
        </w:rPr>
      </w:pPr>
      <w:r w:rsidRPr="00BF21F1">
        <w:rPr>
          <w:sz w:val="28"/>
        </w:rPr>
        <w:t xml:space="preserve">По сравнению со здоровыми добровольцами у лиц с печеночной недостаточностью снижается степень связывания </w:t>
      </w:r>
      <w:proofErr w:type="spellStart"/>
      <w:r w:rsidRPr="00BF21F1">
        <w:rPr>
          <w:sz w:val="28"/>
        </w:rPr>
        <w:t>дексмедетомидина</w:t>
      </w:r>
      <w:proofErr w:type="spellEnd"/>
      <w:r w:rsidRPr="00BF21F1">
        <w:rPr>
          <w:sz w:val="28"/>
        </w:rPr>
        <w:t xml:space="preserve"> с белками плазмы. Средняя доля несвязанной фракции </w:t>
      </w:r>
      <w:proofErr w:type="spellStart"/>
      <w:r w:rsidRPr="00BF21F1">
        <w:rPr>
          <w:sz w:val="28"/>
        </w:rPr>
        <w:t>дексмедетомидина</w:t>
      </w:r>
      <w:proofErr w:type="spellEnd"/>
      <w:r w:rsidRPr="00BF21F1">
        <w:rPr>
          <w:sz w:val="28"/>
        </w:rPr>
        <w:t xml:space="preserve"> колебалась от 8,5 % у здоровых добровольцев до 17,9 % у лиц с тяжелой печеночной недостаточностью. У пациентов с различной степенью печеночной недостаточности (классы A, B и C по шкале </w:t>
      </w:r>
      <w:proofErr w:type="spellStart"/>
      <w:r w:rsidRPr="00BF21F1">
        <w:rPr>
          <w:sz w:val="28"/>
        </w:rPr>
        <w:t>Чайлд</w:t>
      </w:r>
      <w:proofErr w:type="spellEnd"/>
      <w:r w:rsidRPr="00BF21F1">
        <w:rPr>
          <w:sz w:val="28"/>
        </w:rPr>
        <w:t xml:space="preserve">-Пью) снижался печеночный клиренс </w:t>
      </w:r>
      <w:proofErr w:type="spellStart"/>
      <w:r w:rsidRPr="00BF21F1">
        <w:rPr>
          <w:sz w:val="28"/>
        </w:rPr>
        <w:t>дексмедетомидина</w:t>
      </w:r>
      <w:proofErr w:type="spellEnd"/>
      <w:r w:rsidRPr="00BF21F1">
        <w:rPr>
          <w:sz w:val="28"/>
        </w:rPr>
        <w:t xml:space="preserve"> и удлинялся </w:t>
      </w:r>
      <w:r w:rsidRPr="00BF21F1">
        <w:rPr>
          <w:sz w:val="28"/>
          <w:szCs w:val="28"/>
        </w:rPr>
        <w:t>t</w:t>
      </w:r>
      <w:r w:rsidRPr="00BF21F1">
        <w:rPr>
          <w:sz w:val="28"/>
          <w:szCs w:val="28"/>
          <w:vertAlign w:val="subscript"/>
        </w:rPr>
        <w:t>1/2</w:t>
      </w:r>
      <w:r w:rsidRPr="00BF21F1">
        <w:rPr>
          <w:sz w:val="28"/>
          <w:szCs w:val="28"/>
        </w:rPr>
        <w:t xml:space="preserve"> </w:t>
      </w:r>
      <w:r w:rsidRPr="00BF21F1">
        <w:rPr>
          <w:sz w:val="28"/>
        </w:rPr>
        <w:t xml:space="preserve">из плазмы. Средние значения плазменного клиренса несвязанного </w:t>
      </w:r>
      <w:proofErr w:type="spellStart"/>
      <w:r w:rsidRPr="00BF21F1">
        <w:rPr>
          <w:sz w:val="28"/>
        </w:rPr>
        <w:t>дексмедетомидина</w:t>
      </w:r>
      <w:proofErr w:type="spellEnd"/>
      <w:r w:rsidRPr="00BF21F1">
        <w:rPr>
          <w:sz w:val="28"/>
        </w:rPr>
        <w:t xml:space="preserve"> у лиц с легкой, средней и тяжелой печеночной недостаточностью составляли соответственно 59, 51 и 32 % от наблюдаемых у здоровых добровольцев. Средний </w:t>
      </w:r>
      <w:r w:rsidRPr="00BF21F1">
        <w:rPr>
          <w:sz w:val="28"/>
          <w:szCs w:val="28"/>
        </w:rPr>
        <w:t>t</w:t>
      </w:r>
      <w:r w:rsidRPr="00BF21F1">
        <w:rPr>
          <w:sz w:val="28"/>
          <w:szCs w:val="28"/>
          <w:vertAlign w:val="subscript"/>
        </w:rPr>
        <w:t>1/2</w:t>
      </w:r>
      <w:r w:rsidRPr="00BF21F1">
        <w:rPr>
          <w:sz w:val="28"/>
        </w:rPr>
        <w:t xml:space="preserve"> у лиц с легкой, средней и тяжелой печеночной недостаточностью удлинялся до 3,9, 5,4 и 7,4 ч соответственно. Несмотря на то, что подбор дозы </w:t>
      </w:r>
      <w:proofErr w:type="spellStart"/>
      <w:r w:rsidRPr="00BF21F1">
        <w:rPr>
          <w:sz w:val="28"/>
        </w:rPr>
        <w:t>дексмедетомидина</w:t>
      </w:r>
      <w:proofErr w:type="spellEnd"/>
      <w:r w:rsidRPr="00BF21F1">
        <w:rPr>
          <w:sz w:val="28"/>
        </w:rPr>
        <w:t xml:space="preserve"> осуществляется по степени седативного эффекта, у пациентов с печеночной недостаточностью в зависимости от степени нарушения или клинического ответа следует рассмотреть возможность снижения начальной или поддерживающей дозы препарата.</w:t>
      </w:r>
    </w:p>
    <w:p w:rsidR="00CE449E" w:rsidRPr="00BF21F1" w:rsidRDefault="00CE449E" w:rsidP="00CE449E">
      <w:pPr>
        <w:jc w:val="both"/>
        <w:rPr>
          <w:sz w:val="28"/>
        </w:rPr>
      </w:pPr>
      <w:r w:rsidRPr="00BF21F1">
        <w:rPr>
          <w:sz w:val="28"/>
        </w:rPr>
        <w:t xml:space="preserve">По сравнению со здоровыми добровольцами у пациентов с тяжелой почечной недостаточностью (клиренс </w:t>
      </w:r>
      <w:proofErr w:type="spellStart"/>
      <w:r w:rsidRPr="00BF21F1">
        <w:rPr>
          <w:sz w:val="28"/>
        </w:rPr>
        <w:t>креатинина</w:t>
      </w:r>
      <w:proofErr w:type="spellEnd"/>
      <w:r w:rsidRPr="00BF21F1">
        <w:rPr>
          <w:sz w:val="28"/>
        </w:rPr>
        <w:t xml:space="preserve"> &lt;30 мл/мин) </w:t>
      </w:r>
      <w:proofErr w:type="spellStart"/>
      <w:r w:rsidRPr="00BF21F1">
        <w:rPr>
          <w:sz w:val="28"/>
        </w:rPr>
        <w:t>фармакокинетика</w:t>
      </w:r>
      <w:proofErr w:type="spellEnd"/>
      <w:r w:rsidRPr="00BF21F1">
        <w:rPr>
          <w:sz w:val="28"/>
        </w:rPr>
        <w:t xml:space="preserve"> </w:t>
      </w:r>
      <w:proofErr w:type="spellStart"/>
      <w:r w:rsidRPr="00BF21F1">
        <w:rPr>
          <w:sz w:val="28"/>
        </w:rPr>
        <w:t>дексмедетомидина</w:t>
      </w:r>
      <w:proofErr w:type="spellEnd"/>
      <w:r w:rsidRPr="00BF21F1">
        <w:rPr>
          <w:sz w:val="28"/>
        </w:rPr>
        <w:t xml:space="preserve"> не изменяется.</w:t>
      </w:r>
    </w:p>
    <w:p w:rsidR="00CE449E" w:rsidRPr="00BF21F1" w:rsidRDefault="00CE449E" w:rsidP="00CE449E">
      <w:pPr>
        <w:jc w:val="both"/>
        <w:rPr>
          <w:sz w:val="28"/>
        </w:rPr>
      </w:pPr>
      <w:r w:rsidRPr="00BF21F1">
        <w:rPr>
          <w:sz w:val="28"/>
        </w:rPr>
        <w:t xml:space="preserve">Данные о применении у детей – от новорожденных (родившихся в сроки от 28 до 44 недель беременности) до 17 лет, ограничены. </w:t>
      </w:r>
      <w:r w:rsidRPr="00BF21F1">
        <w:rPr>
          <w:sz w:val="28"/>
        </w:rPr>
        <w:br/>
        <w:t>Т</w:t>
      </w:r>
      <w:r w:rsidRPr="00BF21F1">
        <w:rPr>
          <w:sz w:val="28"/>
          <w:szCs w:val="28"/>
          <w:vertAlign w:val="subscript"/>
        </w:rPr>
        <w:t>1/2</w:t>
      </w:r>
      <w:r w:rsidRPr="00BF21F1">
        <w:rPr>
          <w:sz w:val="28"/>
        </w:rPr>
        <w:t xml:space="preserve"> </w:t>
      </w:r>
      <w:proofErr w:type="spellStart"/>
      <w:r w:rsidRPr="00BF21F1">
        <w:rPr>
          <w:sz w:val="28"/>
        </w:rPr>
        <w:t>дексмедетомидина</w:t>
      </w:r>
      <w:proofErr w:type="spellEnd"/>
      <w:r w:rsidRPr="00BF21F1">
        <w:rPr>
          <w:sz w:val="28"/>
        </w:rPr>
        <w:t xml:space="preserve"> у детей (от 2 месяцев до 17 лет), вероятно, сравним со взрослыми, но у новорожденных детей (родившихся в сроки от 28 до 44 недель беременности) он кажется выше. В возрастных группах </w:t>
      </w:r>
      <w:r w:rsidRPr="00BF21F1">
        <w:rPr>
          <w:sz w:val="28"/>
        </w:rPr>
        <w:br/>
        <w:t xml:space="preserve">2–20 месяцев и 2–6 лет скорректированный по массе тела плазменный клиренс выше (1,2 и 1 л/ч/кг соответственно), но снижается в более старшем возрасте (0,8 л/ч/кг) и сопоставим со взрослыми (0,5–0,6 л/ч/кг). Вследствие незрелости у новорожденных детей (родившихся на 28 неделе беременности до 1 месяца) плазменный клиренс может быть ниже </w:t>
      </w:r>
      <w:r w:rsidRPr="00BF21F1">
        <w:rPr>
          <w:sz w:val="28"/>
        </w:rPr>
        <w:br/>
        <w:t>(0,9 л/ч/кг), чем в возрастных группах 2–20 месяцев.</w:t>
      </w:r>
    </w:p>
    <w:p w:rsidR="00CE449E" w:rsidRPr="00BF21F1" w:rsidRDefault="00CE449E" w:rsidP="00CE449E">
      <w:pPr>
        <w:jc w:val="both"/>
        <w:rPr>
          <w:b/>
          <w:i/>
          <w:sz w:val="28"/>
          <w:szCs w:val="28"/>
        </w:rPr>
      </w:pPr>
      <w:proofErr w:type="spellStart"/>
      <w:r w:rsidRPr="00BF21F1">
        <w:rPr>
          <w:b/>
          <w:i/>
          <w:sz w:val="28"/>
          <w:szCs w:val="28"/>
        </w:rPr>
        <w:t>Фармакодинамика</w:t>
      </w:r>
      <w:proofErr w:type="spellEnd"/>
    </w:p>
    <w:p w:rsidR="00CE449E" w:rsidRPr="00BF21F1" w:rsidRDefault="00CE449E" w:rsidP="00CE449E">
      <w:pPr>
        <w:jc w:val="both"/>
        <w:rPr>
          <w:sz w:val="28"/>
          <w:szCs w:val="28"/>
        </w:rPr>
      </w:pPr>
      <w:proofErr w:type="spellStart"/>
      <w:r w:rsidRPr="00BF21F1">
        <w:rPr>
          <w:sz w:val="28"/>
          <w:szCs w:val="28"/>
        </w:rPr>
        <w:t>Дексмедетомидин</w:t>
      </w:r>
      <w:proofErr w:type="spellEnd"/>
      <w:r w:rsidRPr="00BF21F1">
        <w:rPr>
          <w:sz w:val="28"/>
          <w:szCs w:val="28"/>
        </w:rPr>
        <w:t xml:space="preserve"> является высокоселективным агонистом альфа-2-рецептора с широким спектром фармакологических свойств. Обладает симпатолитическим эффектом, реализующимся за счет снижения высвобождения норадреналина симпатическими нервными окончаниями. </w:t>
      </w:r>
    </w:p>
    <w:p w:rsidR="00CE449E" w:rsidRPr="00BF21F1" w:rsidRDefault="00CE449E" w:rsidP="00CE449E">
      <w:pPr>
        <w:jc w:val="both"/>
        <w:rPr>
          <w:sz w:val="28"/>
          <w:szCs w:val="28"/>
        </w:rPr>
      </w:pPr>
      <w:r w:rsidRPr="00BF21F1">
        <w:rPr>
          <w:sz w:val="28"/>
          <w:szCs w:val="28"/>
        </w:rPr>
        <w:t xml:space="preserve">Седативный эффект опосредован снижением возбуждения в голубоватом месте – ядре с преобладанием </w:t>
      </w:r>
      <w:proofErr w:type="spellStart"/>
      <w:r w:rsidRPr="00BF21F1">
        <w:rPr>
          <w:sz w:val="28"/>
          <w:szCs w:val="28"/>
        </w:rPr>
        <w:t>норадренергических</w:t>
      </w:r>
      <w:proofErr w:type="spellEnd"/>
      <w:r w:rsidRPr="00BF21F1">
        <w:rPr>
          <w:sz w:val="28"/>
          <w:szCs w:val="28"/>
        </w:rPr>
        <w:t xml:space="preserve"> нейронов, расположенном в стволе головного мозга. Благодаря</w:t>
      </w:r>
      <w:r w:rsidRPr="00BF21F1">
        <w:rPr>
          <w:sz w:val="28"/>
          <w:szCs w:val="28"/>
          <w:lang w:val="uk-UA"/>
        </w:rPr>
        <w:t xml:space="preserve"> </w:t>
      </w:r>
      <w:proofErr w:type="spellStart"/>
      <w:r w:rsidRPr="00BF21F1">
        <w:rPr>
          <w:sz w:val="28"/>
          <w:szCs w:val="28"/>
          <w:lang w:val="uk-UA"/>
        </w:rPr>
        <w:t>воздействию</w:t>
      </w:r>
      <w:proofErr w:type="spellEnd"/>
      <w:r w:rsidRPr="00BF21F1">
        <w:rPr>
          <w:sz w:val="28"/>
          <w:szCs w:val="28"/>
          <w:lang w:val="uk-UA"/>
        </w:rPr>
        <w:t xml:space="preserve"> на </w:t>
      </w:r>
      <w:proofErr w:type="spellStart"/>
      <w:r w:rsidRPr="00BF21F1">
        <w:rPr>
          <w:sz w:val="28"/>
          <w:szCs w:val="28"/>
        </w:rPr>
        <w:t>эт</w:t>
      </w:r>
      <w:proofErr w:type="spellEnd"/>
      <w:r w:rsidRPr="00BF21F1">
        <w:rPr>
          <w:sz w:val="28"/>
          <w:szCs w:val="28"/>
          <w:lang w:val="uk-UA"/>
        </w:rPr>
        <w:t xml:space="preserve">от </w:t>
      </w:r>
      <w:proofErr w:type="spellStart"/>
      <w:r w:rsidRPr="00BF21F1">
        <w:rPr>
          <w:sz w:val="28"/>
          <w:szCs w:val="28"/>
          <w:lang w:val="uk-UA"/>
        </w:rPr>
        <w:t>участок</w:t>
      </w:r>
      <w:proofErr w:type="spellEnd"/>
      <w:r w:rsidRPr="00BF21F1">
        <w:rPr>
          <w:sz w:val="28"/>
          <w:szCs w:val="28"/>
        </w:rPr>
        <w:t xml:space="preserve"> </w:t>
      </w:r>
      <w:proofErr w:type="spellStart"/>
      <w:r w:rsidRPr="00BF21F1">
        <w:rPr>
          <w:sz w:val="28"/>
          <w:szCs w:val="28"/>
        </w:rPr>
        <w:t>дексмедетомидин</w:t>
      </w:r>
      <w:proofErr w:type="spellEnd"/>
      <w:r w:rsidRPr="00BF21F1">
        <w:rPr>
          <w:sz w:val="28"/>
          <w:szCs w:val="28"/>
        </w:rPr>
        <w:t xml:space="preserve"> обладает седативным эффектом (подобным </w:t>
      </w:r>
      <w:r w:rsidRPr="00BF21F1">
        <w:rPr>
          <w:sz w:val="28"/>
          <w:szCs w:val="28"/>
        </w:rPr>
        <w:lastRenderedPageBreak/>
        <w:t xml:space="preserve">природному сну без быстрого движения глаз), приобретая способность оказывать седативное действие и одновременно позволяя пациенту находиться в пробужденном и активном состоянии. </w:t>
      </w:r>
      <w:proofErr w:type="spellStart"/>
      <w:r w:rsidRPr="00BF21F1">
        <w:rPr>
          <w:sz w:val="28"/>
          <w:szCs w:val="28"/>
        </w:rPr>
        <w:t>Дексмедетомидин</w:t>
      </w:r>
      <w:proofErr w:type="spellEnd"/>
      <w:r w:rsidRPr="00BF21F1">
        <w:rPr>
          <w:sz w:val="28"/>
          <w:szCs w:val="28"/>
        </w:rPr>
        <w:t xml:space="preserve"> обладает анальгезирующим действием и способен снижать потребность в анестезирующих и анальгезирующих средствах. Сердечно-сосудистые эффекты носят </w:t>
      </w:r>
      <w:proofErr w:type="spellStart"/>
      <w:r w:rsidRPr="00BF21F1">
        <w:rPr>
          <w:sz w:val="28"/>
          <w:szCs w:val="28"/>
        </w:rPr>
        <w:t>дозозависимый</w:t>
      </w:r>
      <w:proofErr w:type="spellEnd"/>
      <w:r w:rsidRPr="00BF21F1">
        <w:rPr>
          <w:sz w:val="28"/>
          <w:szCs w:val="28"/>
        </w:rPr>
        <w:t xml:space="preserve"> характер: при низкой скорости </w:t>
      </w:r>
      <w:proofErr w:type="spellStart"/>
      <w:r w:rsidRPr="00BF21F1">
        <w:rPr>
          <w:sz w:val="28"/>
          <w:szCs w:val="28"/>
        </w:rPr>
        <w:t>инфузии</w:t>
      </w:r>
      <w:proofErr w:type="spellEnd"/>
      <w:r w:rsidRPr="00BF21F1">
        <w:rPr>
          <w:sz w:val="28"/>
          <w:szCs w:val="28"/>
        </w:rPr>
        <w:t xml:space="preserve"> преобладает </w:t>
      </w:r>
      <w:proofErr w:type="spellStart"/>
      <w:r w:rsidRPr="00BF21F1">
        <w:rPr>
          <w:sz w:val="28"/>
          <w:szCs w:val="28"/>
        </w:rPr>
        <w:t>центральн</w:t>
      </w:r>
      <w:proofErr w:type="spellEnd"/>
      <w:r w:rsidRPr="00BF21F1">
        <w:rPr>
          <w:sz w:val="28"/>
          <w:szCs w:val="28"/>
          <w:lang w:val="uk-UA"/>
        </w:rPr>
        <w:t>о</w:t>
      </w:r>
      <w:r w:rsidRPr="00BF21F1">
        <w:rPr>
          <w:sz w:val="28"/>
          <w:szCs w:val="28"/>
        </w:rPr>
        <w:t>е</w:t>
      </w:r>
      <w:r w:rsidRPr="00BF21F1">
        <w:rPr>
          <w:sz w:val="28"/>
          <w:szCs w:val="28"/>
          <w:lang w:val="uk-UA"/>
        </w:rPr>
        <w:t xml:space="preserve"> </w:t>
      </w:r>
      <w:proofErr w:type="spellStart"/>
      <w:r w:rsidRPr="00BF21F1">
        <w:rPr>
          <w:sz w:val="28"/>
          <w:szCs w:val="28"/>
          <w:lang w:val="uk-UA"/>
        </w:rPr>
        <w:t>действие</w:t>
      </w:r>
      <w:proofErr w:type="spellEnd"/>
      <w:r w:rsidRPr="00BF21F1">
        <w:rPr>
          <w:sz w:val="28"/>
          <w:szCs w:val="28"/>
        </w:rPr>
        <w:t xml:space="preserve">, приводящее к снижению частоты сердечных сокращений и артериального давления; при высоких дозах преобладают периферические сосудосуживающие эффекты, что приводит к </w:t>
      </w:r>
      <w:proofErr w:type="spellStart"/>
      <w:r w:rsidRPr="00BF21F1">
        <w:rPr>
          <w:sz w:val="28"/>
          <w:szCs w:val="28"/>
          <w:lang w:val="uk-UA"/>
        </w:rPr>
        <w:t>пов</w:t>
      </w:r>
      <w:proofErr w:type="spellEnd"/>
      <w:r w:rsidRPr="00BF21F1">
        <w:rPr>
          <w:sz w:val="28"/>
          <w:szCs w:val="28"/>
        </w:rPr>
        <w:t>ы</w:t>
      </w:r>
      <w:proofErr w:type="spellStart"/>
      <w:r w:rsidRPr="00BF21F1">
        <w:rPr>
          <w:sz w:val="28"/>
          <w:szCs w:val="28"/>
          <w:lang w:val="uk-UA"/>
        </w:rPr>
        <w:t>шению</w:t>
      </w:r>
      <w:proofErr w:type="spellEnd"/>
      <w:r w:rsidRPr="00BF21F1">
        <w:rPr>
          <w:sz w:val="28"/>
          <w:szCs w:val="28"/>
        </w:rPr>
        <w:t xml:space="preserve"> системного сосудистого сопротивления и артериального давления, в то время как </w:t>
      </w:r>
      <w:proofErr w:type="spellStart"/>
      <w:r w:rsidRPr="00BF21F1">
        <w:rPr>
          <w:sz w:val="28"/>
          <w:szCs w:val="28"/>
        </w:rPr>
        <w:t>брадикардический</w:t>
      </w:r>
      <w:proofErr w:type="spellEnd"/>
      <w:r w:rsidRPr="00BF21F1">
        <w:rPr>
          <w:sz w:val="28"/>
          <w:szCs w:val="28"/>
        </w:rPr>
        <w:t xml:space="preserve"> эффект становится более выраженным. </w:t>
      </w:r>
      <w:proofErr w:type="spellStart"/>
      <w:r w:rsidRPr="00BF21F1">
        <w:rPr>
          <w:sz w:val="28"/>
          <w:szCs w:val="28"/>
        </w:rPr>
        <w:t>Дексмедетомидин</w:t>
      </w:r>
      <w:proofErr w:type="spellEnd"/>
      <w:r w:rsidRPr="00BF21F1">
        <w:rPr>
          <w:sz w:val="28"/>
          <w:szCs w:val="28"/>
        </w:rPr>
        <w:t xml:space="preserve"> практически не оказывает угнетающего действия на дыхательную систему.</w:t>
      </w:r>
    </w:p>
    <w:p w:rsidR="00CE449E" w:rsidRPr="00BF21F1" w:rsidRDefault="00CE449E" w:rsidP="00CE449E">
      <w:pPr>
        <w:pStyle w:val="1"/>
        <w:widowControl/>
        <w:rPr>
          <w:color w:val="auto"/>
          <w:spacing w:val="-6"/>
          <w:sz w:val="28"/>
          <w:szCs w:val="28"/>
        </w:rPr>
      </w:pPr>
    </w:p>
    <w:p w:rsidR="00CE449E" w:rsidRPr="00BF21F1" w:rsidRDefault="00CE449E" w:rsidP="00CE449E">
      <w:pPr>
        <w:pStyle w:val="1"/>
        <w:widowControl/>
        <w:rPr>
          <w:color w:val="auto"/>
          <w:spacing w:val="-6"/>
          <w:sz w:val="28"/>
          <w:szCs w:val="28"/>
        </w:rPr>
      </w:pPr>
      <w:r w:rsidRPr="00BF21F1">
        <w:rPr>
          <w:color w:val="auto"/>
          <w:spacing w:val="-6"/>
          <w:sz w:val="28"/>
          <w:szCs w:val="28"/>
        </w:rPr>
        <w:t>Показания к применению</w:t>
      </w:r>
    </w:p>
    <w:p w:rsidR="00CE449E" w:rsidRPr="00BF21F1" w:rsidRDefault="00CE449E" w:rsidP="00CE449E">
      <w:pPr>
        <w:shd w:val="clear" w:color="auto" w:fill="FFFFFF"/>
        <w:tabs>
          <w:tab w:val="left" w:pos="7925"/>
        </w:tabs>
        <w:jc w:val="both"/>
        <w:rPr>
          <w:sz w:val="28"/>
          <w:szCs w:val="28"/>
          <w:lang w:val="uk-UA"/>
        </w:rPr>
      </w:pPr>
      <w:r w:rsidRPr="00BF21F1">
        <w:rPr>
          <w:sz w:val="28"/>
          <w:szCs w:val="28"/>
          <w:lang w:val="uk-UA"/>
        </w:rPr>
        <w:t xml:space="preserve">- </w:t>
      </w:r>
      <w:proofErr w:type="spellStart"/>
      <w:r w:rsidRPr="00BF21F1">
        <w:rPr>
          <w:sz w:val="28"/>
          <w:szCs w:val="28"/>
          <w:lang w:val="uk-UA"/>
        </w:rPr>
        <w:t>седация</w:t>
      </w:r>
      <w:proofErr w:type="spellEnd"/>
      <w:r w:rsidRPr="00BF21F1">
        <w:rPr>
          <w:sz w:val="28"/>
          <w:szCs w:val="28"/>
          <w:lang w:val="uk-UA"/>
        </w:rPr>
        <w:t xml:space="preserve"> </w:t>
      </w:r>
      <w:r w:rsidRPr="00BF21F1">
        <w:rPr>
          <w:sz w:val="28"/>
          <w:szCs w:val="28"/>
        </w:rPr>
        <w:t xml:space="preserve">у пациентов, находящихся в отделении интенсивной терапии, необходимая глубина </w:t>
      </w:r>
      <w:proofErr w:type="spellStart"/>
      <w:r w:rsidRPr="00BF21F1">
        <w:rPr>
          <w:sz w:val="28"/>
          <w:szCs w:val="28"/>
        </w:rPr>
        <w:t>седации</w:t>
      </w:r>
      <w:proofErr w:type="spellEnd"/>
      <w:r w:rsidRPr="00BF21F1">
        <w:rPr>
          <w:sz w:val="28"/>
          <w:szCs w:val="28"/>
        </w:rPr>
        <w:t xml:space="preserve"> которых не превышает пробуждение в ответ на голосовую стимуляцию (соответствует диапазону от 0 до -3 баллов по шкале ажитации-</w:t>
      </w:r>
      <w:proofErr w:type="spellStart"/>
      <w:r w:rsidRPr="00BF21F1">
        <w:rPr>
          <w:sz w:val="28"/>
          <w:szCs w:val="28"/>
        </w:rPr>
        <w:t>седации</w:t>
      </w:r>
      <w:proofErr w:type="spellEnd"/>
      <w:r w:rsidRPr="00BF21F1">
        <w:rPr>
          <w:sz w:val="28"/>
          <w:szCs w:val="28"/>
        </w:rPr>
        <w:t xml:space="preserve"> Ричмонда)</w:t>
      </w:r>
    </w:p>
    <w:p w:rsidR="00CE449E" w:rsidRPr="00BF21F1" w:rsidRDefault="00CE449E" w:rsidP="00CE449E">
      <w:pPr>
        <w:jc w:val="both"/>
        <w:rPr>
          <w:sz w:val="28"/>
          <w:szCs w:val="28"/>
          <w:lang w:val="uk-UA"/>
        </w:rPr>
      </w:pPr>
    </w:p>
    <w:p w:rsidR="00CE449E" w:rsidRPr="00BF21F1" w:rsidRDefault="00CE449E" w:rsidP="00CE449E">
      <w:pPr>
        <w:pStyle w:val="1"/>
        <w:widowControl/>
        <w:rPr>
          <w:color w:val="auto"/>
          <w:spacing w:val="-5"/>
          <w:sz w:val="28"/>
          <w:szCs w:val="28"/>
        </w:rPr>
      </w:pPr>
      <w:r w:rsidRPr="00BF21F1">
        <w:rPr>
          <w:color w:val="auto"/>
          <w:spacing w:val="-5"/>
          <w:sz w:val="28"/>
          <w:szCs w:val="28"/>
        </w:rPr>
        <w:t>Способ применения и дозы</w:t>
      </w:r>
    </w:p>
    <w:p w:rsidR="00CE449E" w:rsidRPr="00BF21F1" w:rsidRDefault="00CE449E" w:rsidP="00CE449E">
      <w:pPr>
        <w:shd w:val="clear" w:color="auto" w:fill="FFFFFF"/>
        <w:jc w:val="both"/>
        <w:rPr>
          <w:sz w:val="28"/>
          <w:szCs w:val="28"/>
        </w:rPr>
      </w:pPr>
      <w:r w:rsidRPr="00BF21F1">
        <w:rPr>
          <w:sz w:val="28"/>
          <w:szCs w:val="28"/>
        </w:rPr>
        <w:t xml:space="preserve">Только для госпитального применения. </w:t>
      </w:r>
      <w:proofErr w:type="spellStart"/>
      <w:r w:rsidRPr="00BF21F1">
        <w:rPr>
          <w:sz w:val="28"/>
          <w:szCs w:val="28"/>
        </w:rPr>
        <w:t>Дексдор</w:t>
      </w:r>
      <w:proofErr w:type="spellEnd"/>
      <w:r w:rsidRPr="00BF21F1">
        <w:rPr>
          <w:sz w:val="28"/>
          <w:szCs w:val="28"/>
        </w:rPr>
        <w:t xml:space="preserve"> должен применяться специалистами, имеющими опыт лечения пациентов в условиях интенсивной терапии.</w:t>
      </w:r>
    </w:p>
    <w:p w:rsidR="00CE449E" w:rsidRPr="00BF21F1" w:rsidRDefault="00CE449E" w:rsidP="00CE449E">
      <w:pPr>
        <w:jc w:val="both"/>
        <w:rPr>
          <w:sz w:val="28"/>
          <w:szCs w:val="28"/>
        </w:rPr>
      </w:pPr>
      <w:r w:rsidRPr="00BF21F1">
        <w:rPr>
          <w:sz w:val="28"/>
          <w:szCs w:val="28"/>
          <w:u w:val="single"/>
        </w:rPr>
        <w:t>Дозировка.</w:t>
      </w:r>
      <w:r w:rsidRPr="00BF21F1">
        <w:rPr>
          <w:sz w:val="28"/>
          <w:szCs w:val="28"/>
        </w:rPr>
        <w:t xml:space="preserve"> Пациентов, которым уже проведена интубация и которые находятся в состоянии </w:t>
      </w:r>
      <w:proofErr w:type="spellStart"/>
      <w:r w:rsidRPr="00BF21F1">
        <w:rPr>
          <w:sz w:val="28"/>
          <w:szCs w:val="28"/>
        </w:rPr>
        <w:t>седации</w:t>
      </w:r>
      <w:proofErr w:type="spellEnd"/>
      <w:r w:rsidRPr="00BF21F1">
        <w:rPr>
          <w:sz w:val="28"/>
          <w:szCs w:val="28"/>
        </w:rPr>
        <w:t xml:space="preserve">, можно переводить на </w:t>
      </w:r>
      <w:proofErr w:type="spellStart"/>
      <w:r w:rsidRPr="00BF21F1">
        <w:rPr>
          <w:sz w:val="28"/>
          <w:szCs w:val="28"/>
        </w:rPr>
        <w:t>Дексдор</w:t>
      </w:r>
      <w:proofErr w:type="spellEnd"/>
      <w:r w:rsidRPr="00BF21F1">
        <w:rPr>
          <w:sz w:val="28"/>
          <w:szCs w:val="28"/>
        </w:rPr>
        <w:t xml:space="preserve"> с начальной скоростью </w:t>
      </w:r>
      <w:proofErr w:type="spellStart"/>
      <w:r w:rsidRPr="00BF21F1">
        <w:rPr>
          <w:sz w:val="28"/>
          <w:szCs w:val="28"/>
        </w:rPr>
        <w:t>инфузии</w:t>
      </w:r>
      <w:proofErr w:type="spellEnd"/>
      <w:r w:rsidRPr="00BF21F1">
        <w:rPr>
          <w:sz w:val="28"/>
          <w:szCs w:val="28"/>
        </w:rPr>
        <w:t xml:space="preserve"> 0,7 </w:t>
      </w:r>
      <w:proofErr w:type="spellStart"/>
      <w:r w:rsidRPr="00BF21F1">
        <w:rPr>
          <w:sz w:val="28"/>
          <w:szCs w:val="28"/>
          <w:lang w:val="uk-UA"/>
        </w:rPr>
        <w:t>мкг</w:t>
      </w:r>
      <w:proofErr w:type="spellEnd"/>
      <w:r w:rsidRPr="00BF21F1">
        <w:rPr>
          <w:sz w:val="28"/>
          <w:szCs w:val="28"/>
        </w:rPr>
        <w:t>/кг/час, с последующей постепенной коррекцией дозы в пределах 0,2</w:t>
      </w:r>
      <w:r w:rsidRPr="00BF21F1">
        <w:rPr>
          <w:sz w:val="28"/>
          <w:szCs w:val="28"/>
          <w:lang w:val="uk-UA"/>
        </w:rPr>
        <w:t>-</w:t>
      </w:r>
      <w:r w:rsidRPr="00BF21F1">
        <w:rPr>
          <w:sz w:val="28"/>
          <w:szCs w:val="28"/>
        </w:rPr>
        <w:t xml:space="preserve">1,4 </w:t>
      </w:r>
      <w:proofErr w:type="spellStart"/>
      <w:r w:rsidRPr="00BF21F1">
        <w:rPr>
          <w:sz w:val="28"/>
          <w:szCs w:val="28"/>
          <w:lang w:val="uk-UA"/>
        </w:rPr>
        <w:t>мкг</w:t>
      </w:r>
      <w:proofErr w:type="spellEnd"/>
      <w:r w:rsidRPr="00BF21F1">
        <w:rPr>
          <w:sz w:val="28"/>
          <w:szCs w:val="28"/>
        </w:rPr>
        <w:t xml:space="preserve">/кг/час с целью достижения необходимой глубины </w:t>
      </w:r>
      <w:proofErr w:type="spellStart"/>
      <w:r w:rsidRPr="00BF21F1">
        <w:rPr>
          <w:sz w:val="28"/>
          <w:szCs w:val="28"/>
        </w:rPr>
        <w:t>седации</w:t>
      </w:r>
      <w:proofErr w:type="spellEnd"/>
      <w:r w:rsidRPr="00BF21F1">
        <w:rPr>
          <w:sz w:val="28"/>
          <w:szCs w:val="28"/>
        </w:rPr>
        <w:t xml:space="preserve"> (в зависимости от реакции пациента). Для ослабленных пациентов начальная скорость </w:t>
      </w:r>
      <w:proofErr w:type="spellStart"/>
      <w:r w:rsidRPr="00BF21F1">
        <w:rPr>
          <w:sz w:val="28"/>
          <w:szCs w:val="28"/>
        </w:rPr>
        <w:t>инфузии</w:t>
      </w:r>
      <w:proofErr w:type="spellEnd"/>
      <w:r w:rsidRPr="00BF21F1">
        <w:rPr>
          <w:sz w:val="28"/>
          <w:szCs w:val="28"/>
        </w:rPr>
        <w:t xml:space="preserve"> может быть снижена. </w:t>
      </w:r>
      <w:proofErr w:type="spellStart"/>
      <w:r w:rsidRPr="00BF21F1">
        <w:rPr>
          <w:sz w:val="28"/>
          <w:szCs w:val="28"/>
        </w:rPr>
        <w:t>Дексмедетомидин</w:t>
      </w:r>
      <w:proofErr w:type="spellEnd"/>
      <w:r w:rsidRPr="00BF21F1">
        <w:rPr>
          <w:sz w:val="28"/>
          <w:szCs w:val="28"/>
        </w:rPr>
        <w:t xml:space="preserve"> является мощным средством, </w:t>
      </w:r>
      <w:proofErr w:type="spellStart"/>
      <w:r w:rsidRPr="00BF21F1">
        <w:rPr>
          <w:sz w:val="28"/>
          <w:szCs w:val="28"/>
          <w:lang w:val="uk-UA"/>
        </w:rPr>
        <w:t>поэтому</w:t>
      </w:r>
      <w:proofErr w:type="spellEnd"/>
      <w:r w:rsidRPr="00BF21F1">
        <w:rPr>
          <w:sz w:val="28"/>
          <w:szCs w:val="28"/>
        </w:rPr>
        <w:t xml:space="preserve"> скорость его введения приводится в расчете на часы. После коррекции дозы в течение одного часа может не достигаться целевая глубина </w:t>
      </w:r>
      <w:proofErr w:type="spellStart"/>
      <w:r w:rsidRPr="00BF21F1">
        <w:rPr>
          <w:sz w:val="28"/>
          <w:szCs w:val="28"/>
        </w:rPr>
        <w:t>седации</w:t>
      </w:r>
      <w:proofErr w:type="spellEnd"/>
      <w:r w:rsidRPr="00BF21F1">
        <w:rPr>
          <w:sz w:val="28"/>
          <w:szCs w:val="28"/>
        </w:rPr>
        <w:t>.</w:t>
      </w:r>
    </w:p>
    <w:p w:rsidR="00CE449E" w:rsidRPr="00BF21F1" w:rsidRDefault="00CE449E" w:rsidP="00CE449E">
      <w:pPr>
        <w:jc w:val="both"/>
        <w:rPr>
          <w:sz w:val="28"/>
          <w:szCs w:val="28"/>
        </w:rPr>
      </w:pPr>
      <w:r w:rsidRPr="00BF21F1">
        <w:rPr>
          <w:sz w:val="28"/>
          <w:szCs w:val="28"/>
        </w:rPr>
        <w:t>Не рекомендуется превышать максимальную дозу 1,4 мкг/кг/ч. Пациенты, у которых адекватный седативный эффект не достигнут на максимальной дозе препарата, должны быть переведены на альтернативное седативное средство.</w:t>
      </w:r>
    </w:p>
    <w:p w:rsidR="00CE449E" w:rsidRPr="00BF21F1" w:rsidRDefault="00CE449E" w:rsidP="00CE449E">
      <w:pPr>
        <w:jc w:val="both"/>
        <w:rPr>
          <w:sz w:val="28"/>
          <w:szCs w:val="28"/>
        </w:rPr>
      </w:pPr>
      <w:r w:rsidRPr="00BF21F1">
        <w:rPr>
          <w:sz w:val="28"/>
          <w:szCs w:val="28"/>
        </w:rPr>
        <w:t xml:space="preserve">Введение насыщающей дозы препарата не рекомендуется, так как при этом повышается частота побочных реакций. До наступления клинического эффекта после введения препарата </w:t>
      </w:r>
      <w:proofErr w:type="spellStart"/>
      <w:r w:rsidRPr="00BF21F1">
        <w:rPr>
          <w:sz w:val="28"/>
          <w:szCs w:val="28"/>
        </w:rPr>
        <w:t>Дексдор</w:t>
      </w:r>
      <w:proofErr w:type="spellEnd"/>
      <w:r w:rsidRPr="00BF21F1">
        <w:rPr>
          <w:sz w:val="28"/>
          <w:szCs w:val="28"/>
        </w:rPr>
        <w:t xml:space="preserve"> допускается применение </w:t>
      </w:r>
      <w:proofErr w:type="spellStart"/>
      <w:r w:rsidRPr="00BF21F1">
        <w:rPr>
          <w:sz w:val="28"/>
          <w:szCs w:val="28"/>
        </w:rPr>
        <w:t>пропофола</w:t>
      </w:r>
      <w:proofErr w:type="spellEnd"/>
      <w:r w:rsidRPr="00BF21F1">
        <w:rPr>
          <w:sz w:val="28"/>
          <w:szCs w:val="28"/>
        </w:rPr>
        <w:t xml:space="preserve"> или </w:t>
      </w:r>
      <w:proofErr w:type="spellStart"/>
      <w:r w:rsidRPr="00BF21F1">
        <w:rPr>
          <w:sz w:val="28"/>
          <w:szCs w:val="28"/>
        </w:rPr>
        <w:t>мидазолама</w:t>
      </w:r>
      <w:proofErr w:type="spellEnd"/>
      <w:r w:rsidRPr="00BF21F1">
        <w:rPr>
          <w:sz w:val="28"/>
          <w:szCs w:val="28"/>
        </w:rPr>
        <w:t>.</w:t>
      </w:r>
    </w:p>
    <w:p w:rsidR="00CE449E" w:rsidRPr="00BF21F1" w:rsidRDefault="00CE449E" w:rsidP="00CE449E">
      <w:pPr>
        <w:jc w:val="both"/>
        <w:rPr>
          <w:sz w:val="28"/>
          <w:szCs w:val="28"/>
        </w:rPr>
      </w:pPr>
      <w:r w:rsidRPr="00BF21F1">
        <w:rPr>
          <w:sz w:val="28"/>
          <w:szCs w:val="28"/>
        </w:rPr>
        <w:t xml:space="preserve">Опыт применения препарата </w:t>
      </w:r>
      <w:proofErr w:type="spellStart"/>
      <w:r w:rsidRPr="00BF21F1">
        <w:rPr>
          <w:sz w:val="28"/>
          <w:szCs w:val="28"/>
        </w:rPr>
        <w:t>Дексдор</w:t>
      </w:r>
      <w:proofErr w:type="spellEnd"/>
      <w:r w:rsidRPr="00BF21F1">
        <w:rPr>
          <w:sz w:val="28"/>
          <w:szCs w:val="28"/>
        </w:rPr>
        <w:t xml:space="preserve"> в течение более 14 дней отсутствует. При применении препарата более 14 дней необходимо регулярно оценивать состояние пациента.</w:t>
      </w:r>
    </w:p>
    <w:p w:rsidR="00CE449E" w:rsidRPr="00BF21F1" w:rsidRDefault="00CE449E" w:rsidP="00CE449E">
      <w:pPr>
        <w:jc w:val="both"/>
        <w:rPr>
          <w:sz w:val="28"/>
          <w:szCs w:val="28"/>
          <w:u w:val="single"/>
        </w:rPr>
      </w:pPr>
      <w:r w:rsidRPr="00BF21F1">
        <w:rPr>
          <w:sz w:val="28"/>
          <w:szCs w:val="28"/>
          <w:u w:val="single"/>
        </w:rPr>
        <w:t>Особые группы пациентов</w:t>
      </w:r>
    </w:p>
    <w:p w:rsidR="00CE449E" w:rsidRPr="00BF21F1" w:rsidRDefault="00CE449E" w:rsidP="00CE449E">
      <w:pPr>
        <w:jc w:val="both"/>
        <w:rPr>
          <w:sz w:val="28"/>
          <w:szCs w:val="28"/>
        </w:rPr>
      </w:pPr>
      <w:r w:rsidRPr="00BF21F1">
        <w:rPr>
          <w:i/>
          <w:sz w:val="28"/>
          <w:szCs w:val="28"/>
        </w:rPr>
        <w:lastRenderedPageBreak/>
        <w:t>Пациенты пожилого возраста:</w:t>
      </w:r>
      <w:r w:rsidRPr="00BF21F1">
        <w:rPr>
          <w:sz w:val="28"/>
          <w:szCs w:val="28"/>
        </w:rPr>
        <w:t xml:space="preserve"> пациентам пожилого возраста коррекция дозы обычно не требуется.</w:t>
      </w:r>
    </w:p>
    <w:p w:rsidR="00CE449E" w:rsidRPr="00BF21F1" w:rsidRDefault="00CE449E" w:rsidP="00CE449E">
      <w:pPr>
        <w:jc w:val="both"/>
        <w:rPr>
          <w:sz w:val="28"/>
          <w:szCs w:val="28"/>
        </w:rPr>
      </w:pPr>
      <w:r w:rsidRPr="00BF21F1">
        <w:rPr>
          <w:i/>
          <w:sz w:val="28"/>
          <w:szCs w:val="28"/>
        </w:rPr>
        <w:t>Нарушение функции почек:</w:t>
      </w:r>
      <w:r w:rsidRPr="00BF21F1">
        <w:rPr>
          <w:sz w:val="28"/>
          <w:szCs w:val="28"/>
        </w:rPr>
        <w:t xml:space="preserve"> пациентам с нарушением функции почек коррекция дозы не требуется.</w:t>
      </w:r>
    </w:p>
    <w:p w:rsidR="00CE449E" w:rsidRPr="00BF21F1" w:rsidRDefault="00CE449E" w:rsidP="00CE449E">
      <w:pPr>
        <w:jc w:val="both"/>
        <w:rPr>
          <w:sz w:val="28"/>
          <w:szCs w:val="28"/>
        </w:rPr>
      </w:pPr>
      <w:r w:rsidRPr="00BF21F1">
        <w:rPr>
          <w:i/>
          <w:sz w:val="28"/>
          <w:szCs w:val="28"/>
        </w:rPr>
        <w:t>Нарушение функции печени:</w:t>
      </w:r>
      <w:r w:rsidRPr="00BF21F1">
        <w:rPr>
          <w:sz w:val="28"/>
          <w:szCs w:val="28"/>
        </w:rPr>
        <w:t xml:space="preserve"> </w:t>
      </w:r>
      <w:proofErr w:type="spellStart"/>
      <w:r w:rsidRPr="00BF21F1">
        <w:rPr>
          <w:sz w:val="28"/>
          <w:szCs w:val="28"/>
        </w:rPr>
        <w:t>Дексдор</w:t>
      </w:r>
      <w:proofErr w:type="spellEnd"/>
      <w:r w:rsidRPr="00BF21F1">
        <w:rPr>
          <w:sz w:val="28"/>
          <w:szCs w:val="28"/>
        </w:rPr>
        <w:t xml:space="preserve"> </w:t>
      </w:r>
      <w:proofErr w:type="spellStart"/>
      <w:r w:rsidRPr="00BF21F1">
        <w:rPr>
          <w:sz w:val="28"/>
          <w:szCs w:val="28"/>
        </w:rPr>
        <w:t>метаболизируется</w:t>
      </w:r>
      <w:proofErr w:type="spellEnd"/>
      <w:r w:rsidRPr="00BF21F1">
        <w:rPr>
          <w:sz w:val="28"/>
          <w:szCs w:val="28"/>
        </w:rPr>
        <w:t xml:space="preserve"> в печени, </w:t>
      </w:r>
      <w:r w:rsidRPr="00BF21F1">
        <w:rPr>
          <w:sz w:val="28"/>
          <w:szCs w:val="28"/>
          <w:lang w:val="uk-UA"/>
        </w:rPr>
        <w:t>по</w:t>
      </w:r>
      <w:r w:rsidRPr="00BF21F1">
        <w:rPr>
          <w:sz w:val="28"/>
          <w:szCs w:val="28"/>
        </w:rPr>
        <w:t>э</w:t>
      </w:r>
      <w:r w:rsidRPr="00BF21F1">
        <w:rPr>
          <w:sz w:val="28"/>
          <w:szCs w:val="28"/>
          <w:lang w:val="uk-UA"/>
        </w:rPr>
        <w:t xml:space="preserve">тому </w:t>
      </w:r>
      <w:r w:rsidRPr="00BF21F1">
        <w:rPr>
          <w:sz w:val="28"/>
          <w:szCs w:val="28"/>
        </w:rPr>
        <w:t>его следует с осторожностью применять пациентам с нарушением функции печени. Следует рассмотреть целесообразность применения сниженной поддерживающей дозы.</w:t>
      </w:r>
    </w:p>
    <w:p w:rsidR="00CE449E" w:rsidRPr="00BF21F1" w:rsidRDefault="00CE449E" w:rsidP="00CE449E">
      <w:pPr>
        <w:jc w:val="both"/>
        <w:rPr>
          <w:sz w:val="28"/>
          <w:szCs w:val="28"/>
        </w:rPr>
      </w:pPr>
      <w:r w:rsidRPr="00BF21F1">
        <w:rPr>
          <w:i/>
          <w:sz w:val="28"/>
          <w:szCs w:val="28"/>
        </w:rPr>
        <w:t>Педиатрическая группа:</w:t>
      </w:r>
      <w:r w:rsidRPr="00BF21F1">
        <w:rPr>
          <w:sz w:val="28"/>
          <w:szCs w:val="28"/>
        </w:rPr>
        <w:t xml:space="preserve"> </w:t>
      </w:r>
      <w:proofErr w:type="spellStart"/>
      <w:r w:rsidRPr="00BF21F1">
        <w:rPr>
          <w:sz w:val="28"/>
          <w:szCs w:val="28"/>
        </w:rPr>
        <w:t>Безопасноть</w:t>
      </w:r>
      <w:proofErr w:type="spellEnd"/>
      <w:r w:rsidRPr="00BF21F1">
        <w:rPr>
          <w:sz w:val="28"/>
          <w:szCs w:val="28"/>
        </w:rPr>
        <w:t xml:space="preserve"> и эффективность </w:t>
      </w:r>
      <w:proofErr w:type="spellStart"/>
      <w:r w:rsidRPr="00BF21F1">
        <w:rPr>
          <w:sz w:val="28"/>
          <w:szCs w:val="28"/>
        </w:rPr>
        <w:t>Дексдора</w:t>
      </w:r>
      <w:proofErr w:type="spellEnd"/>
      <w:r w:rsidRPr="00BF21F1">
        <w:rPr>
          <w:sz w:val="28"/>
          <w:szCs w:val="28"/>
        </w:rPr>
        <w:t xml:space="preserve"> при лечении детей от 0 до 18 лет не была установлена.</w:t>
      </w:r>
    </w:p>
    <w:p w:rsidR="00CE449E" w:rsidRPr="00BF21F1" w:rsidRDefault="00CE449E" w:rsidP="00CE449E">
      <w:pPr>
        <w:jc w:val="both"/>
        <w:rPr>
          <w:sz w:val="28"/>
          <w:szCs w:val="28"/>
          <w:u w:val="single"/>
        </w:rPr>
      </w:pPr>
      <w:r w:rsidRPr="00BF21F1">
        <w:rPr>
          <w:sz w:val="28"/>
          <w:szCs w:val="28"/>
          <w:u w:val="single"/>
        </w:rPr>
        <w:t>Способ применения</w:t>
      </w:r>
    </w:p>
    <w:p w:rsidR="00CE449E" w:rsidRPr="00BF21F1" w:rsidRDefault="00CE449E" w:rsidP="00CE449E">
      <w:pPr>
        <w:jc w:val="both"/>
        <w:rPr>
          <w:sz w:val="28"/>
          <w:szCs w:val="28"/>
        </w:rPr>
      </w:pPr>
      <w:r w:rsidRPr="00BF21F1">
        <w:rPr>
          <w:sz w:val="28"/>
          <w:szCs w:val="28"/>
        </w:rPr>
        <w:t xml:space="preserve">Препарат следует применять только после разведения в виде внутривенной </w:t>
      </w:r>
      <w:proofErr w:type="spellStart"/>
      <w:r w:rsidRPr="00BF21F1">
        <w:rPr>
          <w:sz w:val="28"/>
          <w:szCs w:val="28"/>
        </w:rPr>
        <w:t>инфузии</w:t>
      </w:r>
      <w:proofErr w:type="spellEnd"/>
      <w:r w:rsidRPr="00BF21F1">
        <w:rPr>
          <w:sz w:val="28"/>
          <w:szCs w:val="28"/>
        </w:rPr>
        <w:t xml:space="preserve"> с использованием контролируемого </w:t>
      </w:r>
      <w:proofErr w:type="spellStart"/>
      <w:r w:rsidRPr="00BF21F1">
        <w:rPr>
          <w:sz w:val="28"/>
          <w:szCs w:val="28"/>
        </w:rPr>
        <w:t>инфузионного</w:t>
      </w:r>
      <w:proofErr w:type="spellEnd"/>
      <w:r w:rsidRPr="00BF21F1">
        <w:rPr>
          <w:sz w:val="28"/>
          <w:szCs w:val="28"/>
        </w:rPr>
        <w:t xml:space="preserve"> устройства. Ампулы и флаконы предназначены только для индивидуального применения у одного пациента.</w:t>
      </w:r>
    </w:p>
    <w:p w:rsidR="00CE449E" w:rsidRPr="00BF21F1" w:rsidRDefault="00CE449E" w:rsidP="00CE449E">
      <w:pPr>
        <w:jc w:val="both"/>
        <w:rPr>
          <w:i/>
          <w:sz w:val="28"/>
          <w:szCs w:val="28"/>
        </w:rPr>
      </w:pPr>
      <w:r w:rsidRPr="00BF21F1">
        <w:rPr>
          <w:i/>
          <w:sz w:val="28"/>
          <w:szCs w:val="28"/>
        </w:rPr>
        <w:t>Приготовление раствора</w:t>
      </w:r>
    </w:p>
    <w:p w:rsidR="00CE449E" w:rsidRPr="00BF21F1" w:rsidRDefault="00CE449E" w:rsidP="00CE449E">
      <w:pPr>
        <w:jc w:val="both"/>
        <w:rPr>
          <w:sz w:val="28"/>
          <w:szCs w:val="28"/>
          <w:lang w:val="uk-UA"/>
        </w:rPr>
      </w:pPr>
      <w:r w:rsidRPr="00BF21F1">
        <w:rPr>
          <w:sz w:val="28"/>
          <w:szCs w:val="28"/>
        </w:rPr>
        <w:t xml:space="preserve">С целью достижения рекомендуемой концентрации 4 </w:t>
      </w:r>
      <w:proofErr w:type="spellStart"/>
      <w:r w:rsidRPr="00BF21F1">
        <w:rPr>
          <w:sz w:val="28"/>
          <w:szCs w:val="28"/>
          <w:lang w:val="uk-UA"/>
        </w:rPr>
        <w:t>мкг</w:t>
      </w:r>
      <w:proofErr w:type="spellEnd"/>
      <w:r w:rsidRPr="00BF21F1">
        <w:rPr>
          <w:sz w:val="28"/>
          <w:szCs w:val="28"/>
        </w:rPr>
        <w:t xml:space="preserve">/мл перед применением </w:t>
      </w:r>
      <w:proofErr w:type="spellStart"/>
      <w:r w:rsidRPr="00BF21F1">
        <w:rPr>
          <w:sz w:val="28"/>
          <w:szCs w:val="28"/>
        </w:rPr>
        <w:t>Дексдор</w:t>
      </w:r>
      <w:proofErr w:type="spellEnd"/>
      <w:r w:rsidRPr="00BF21F1">
        <w:rPr>
          <w:sz w:val="28"/>
          <w:szCs w:val="28"/>
        </w:rPr>
        <w:t xml:space="preserve"> можно разводить в 5 % растворе глюкозы, растворе </w:t>
      </w:r>
      <w:proofErr w:type="spellStart"/>
      <w:r w:rsidRPr="00BF21F1">
        <w:rPr>
          <w:sz w:val="28"/>
          <w:szCs w:val="28"/>
        </w:rPr>
        <w:t>Рингера</w:t>
      </w:r>
      <w:proofErr w:type="spellEnd"/>
      <w:r w:rsidRPr="00BF21F1">
        <w:rPr>
          <w:sz w:val="28"/>
          <w:szCs w:val="28"/>
        </w:rPr>
        <w:t xml:space="preserve">, </w:t>
      </w:r>
      <w:proofErr w:type="spellStart"/>
      <w:r w:rsidRPr="00BF21F1">
        <w:rPr>
          <w:sz w:val="28"/>
          <w:szCs w:val="28"/>
        </w:rPr>
        <w:t>маннитоле</w:t>
      </w:r>
      <w:proofErr w:type="spellEnd"/>
      <w:r w:rsidRPr="00BF21F1">
        <w:rPr>
          <w:sz w:val="28"/>
          <w:szCs w:val="28"/>
        </w:rPr>
        <w:t xml:space="preserve"> или 0,9 % растворе натрия хлорида. Ниже представлена таблица объема концентрата и необходимого объема </w:t>
      </w:r>
      <w:proofErr w:type="spellStart"/>
      <w:r w:rsidRPr="00BF21F1">
        <w:rPr>
          <w:sz w:val="28"/>
          <w:szCs w:val="28"/>
        </w:rPr>
        <w:t>инфузионной</w:t>
      </w:r>
      <w:proofErr w:type="spellEnd"/>
      <w:r w:rsidRPr="00BF21F1">
        <w:rPr>
          <w:sz w:val="28"/>
          <w:szCs w:val="28"/>
        </w:rPr>
        <w:t xml:space="preserve"> среды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2835"/>
        <w:gridCol w:w="2802"/>
      </w:tblGrid>
      <w:tr w:rsidR="00CE449E" w:rsidRPr="00BF21F1" w:rsidTr="00CE449E"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9E" w:rsidRPr="00BF21F1" w:rsidRDefault="00CE449E">
            <w:pPr>
              <w:jc w:val="center"/>
              <w:rPr>
                <w:sz w:val="28"/>
                <w:szCs w:val="28"/>
              </w:rPr>
            </w:pPr>
            <w:r w:rsidRPr="00BF21F1">
              <w:rPr>
                <w:sz w:val="28"/>
                <w:szCs w:val="28"/>
              </w:rPr>
              <w:t xml:space="preserve">Объем препарата </w:t>
            </w:r>
            <w:proofErr w:type="spellStart"/>
            <w:r w:rsidRPr="00BF21F1">
              <w:rPr>
                <w:sz w:val="28"/>
                <w:szCs w:val="28"/>
              </w:rPr>
              <w:t>Дексдор</w:t>
            </w:r>
            <w:proofErr w:type="spellEnd"/>
            <w:r w:rsidRPr="00BF21F1">
              <w:rPr>
                <w:sz w:val="28"/>
                <w:szCs w:val="28"/>
              </w:rPr>
              <w:t xml:space="preserve">, концентрат для раствора для </w:t>
            </w:r>
            <w:proofErr w:type="spellStart"/>
            <w:r w:rsidRPr="00BF21F1">
              <w:rPr>
                <w:sz w:val="28"/>
                <w:szCs w:val="28"/>
              </w:rPr>
              <w:t>инфузий</w:t>
            </w:r>
            <w:proofErr w:type="spellEnd"/>
            <w:r w:rsidRPr="00BF21F1">
              <w:rPr>
                <w:sz w:val="28"/>
                <w:szCs w:val="28"/>
              </w:rPr>
              <w:t>, 100 мкг/мл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9E" w:rsidRPr="00BF21F1" w:rsidRDefault="00CE449E">
            <w:pPr>
              <w:jc w:val="center"/>
              <w:rPr>
                <w:sz w:val="28"/>
                <w:szCs w:val="28"/>
              </w:rPr>
            </w:pPr>
            <w:r w:rsidRPr="00BF21F1">
              <w:rPr>
                <w:sz w:val="28"/>
                <w:szCs w:val="28"/>
              </w:rPr>
              <w:t xml:space="preserve">Объем </w:t>
            </w:r>
            <w:proofErr w:type="spellStart"/>
            <w:r w:rsidRPr="00BF21F1">
              <w:rPr>
                <w:sz w:val="28"/>
                <w:szCs w:val="28"/>
              </w:rPr>
              <w:t>инфузионной</w:t>
            </w:r>
            <w:proofErr w:type="spellEnd"/>
            <w:r w:rsidRPr="00BF21F1">
              <w:rPr>
                <w:sz w:val="28"/>
                <w:szCs w:val="28"/>
              </w:rPr>
              <w:t xml:space="preserve"> среды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9E" w:rsidRPr="00BF21F1" w:rsidRDefault="00CE449E">
            <w:pPr>
              <w:jc w:val="center"/>
              <w:rPr>
                <w:sz w:val="28"/>
                <w:szCs w:val="28"/>
              </w:rPr>
            </w:pPr>
            <w:r w:rsidRPr="00BF21F1">
              <w:rPr>
                <w:sz w:val="28"/>
                <w:szCs w:val="28"/>
              </w:rPr>
              <w:t xml:space="preserve">Общий объем </w:t>
            </w:r>
            <w:proofErr w:type="spellStart"/>
            <w:r w:rsidRPr="00BF21F1">
              <w:rPr>
                <w:sz w:val="28"/>
                <w:szCs w:val="28"/>
              </w:rPr>
              <w:t>инфузии</w:t>
            </w:r>
            <w:proofErr w:type="spellEnd"/>
          </w:p>
        </w:tc>
      </w:tr>
      <w:tr w:rsidR="00CE449E" w:rsidRPr="00BF21F1" w:rsidTr="00CE449E"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9E" w:rsidRPr="00BF21F1" w:rsidRDefault="00CE449E">
            <w:pPr>
              <w:jc w:val="center"/>
              <w:rPr>
                <w:sz w:val="28"/>
                <w:szCs w:val="28"/>
              </w:rPr>
            </w:pPr>
            <w:r w:rsidRPr="00BF21F1">
              <w:rPr>
                <w:sz w:val="28"/>
                <w:szCs w:val="28"/>
              </w:rPr>
              <w:t>2 мл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9E" w:rsidRPr="00BF21F1" w:rsidRDefault="00CE449E">
            <w:pPr>
              <w:jc w:val="center"/>
              <w:rPr>
                <w:sz w:val="28"/>
                <w:szCs w:val="28"/>
              </w:rPr>
            </w:pPr>
            <w:r w:rsidRPr="00BF21F1">
              <w:rPr>
                <w:sz w:val="28"/>
                <w:szCs w:val="28"/>
              </w:rPr>
              <w:t>48 мл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9E" w:rsidRPr="00BF21F1" w:rsidRDefault="00CE449E">
            <w:pPr>
              <w:jc w:val="center"/>
              <w:rPr>
                <w:sz w:val="28"/>
                <w:szCs w:val="28"/>
              </w:rPr>
            </w:pPr>
            <w:r w:rsidRPr="00BF21F1">
              <w:rPr>
                <w:sz w:val="28"/>
                <w:szCs w:val="28"/>
              </w:rPr>
              <w:t>50 мл</w:t>
            </w:r>
          </w:p>
        </w:tc>
      </w:tr>
      <w:tr w:rsidR="00CE449E" w:rsidRPr="00BF21F1" w:rsidTr="00CE449E"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9E" w:rsidRPr="00BF21F1" w:rsidRDefault="00CE449E">
            <w:pPr>
              <w:jc w:val="center"/>
              <w:rPr>
                <w:sz w:val="28"/>
                <w:szCs w:val="28"/>
              </w:rPr>
            </w:pPr>
            <w:r w:rsidRPr="00BF21F1">
              <w:rPr>
                <w:sz w:val="28"/>
                <w:szCs w:val="28"/>
              </w:rPr>
              <w:t>4 мл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9E" w:rsidRPr="00BF21F1" w:rsidRDefault="00CE449E">
            <w:pPr>
              <w:jc w:val="center"/>
              <w:rPr>
                <w:sz w:val="28"/>
                <w:szCs w:val="28"/>
              </w:rPr>
            </w:pPr>
            <w:r w:rsidRPr="00BF21F1">
              <w:rPr>
                <w:sz w:val="28"/>
                <w:szCs w:val="28"/>
              </w:rPr>
              <w:t>96 мл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9E" w:rsidRPr="00BF21F1" w:rsidRDefault="00CE449E">
            <w:pPr>
              <w:jc w:val="center"/>
              <w:rPr>
                <w:sz w:val="28"/>
                <w:szCs w:val="28"/>
              </w:rPr>
            </w:pPr>
            <w:r w:rsidRPr="00BF21F1">
              <w:rPr>
                <w:sz w:val="28"/>
                <w:szCs w:val="28"/>
              </w:rPr>
              <w:t>100 мл</w:t>
            </w:r>
          </w:p>
        </w:tc>
      </w:tr>
      <w:tr w:rsidR="00CE449E" w:rsidRPr="00BF21F1" w:rsidTr="00CE449E"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9E" w:rsidRPr="00BF21F1" w:rsidRDefault="00CE449E">
            <w:pPr>
              <w:jc w:val="center"/>
              <w:rPr>
                <w:sz w:val="28"/>
                <w:szCs w:val="28"/>
              </w:rPr>
            </w:pPr>
            <w:r w:rsidRPr="00BF21F1">
              <w:rPr>
                <w:sz w:val="28"/>
                <w:szCs w:val="28"/>
              </w:rPr>
              <w:t>10 мл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9E" w:rsidRPr="00BF21F1" w:rsidRDefault="00CE449E">
            <w:pPr>
              <w:jc w:val="center"/>
              <w:rPr>
                <w:sz w:val="28"/>
                <w:szCs w:val="28"/>
              </w:rPr>
            </w:pPr>
            <w:r w:rsidRPr="00BF21F1">
              <w:rPr>
                <w:sz w:val="28"/>
                <w:szCs w:val="28"/>
              </w:rPr>
              <w:t>240 мл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9E" w:rsidRPr="00BF21F1" w:rsidRDefault="00CE449E">
            <w:pPr>
              <w:jc w:val="center"/>
              <w:rPr>
                <w:sz w:val="28"/>
                <w:szCs w:val="28"/>
              </w:rPr>
            </w:pPr>
            <w:r w:rsidRPr="00BF21F1">
              <w:rPr>
                <w:sz w:val="28"/>
                <w:szCs w:val="28"/>
              </w:rPr>
              <w:t>250 мл</w:t>
            </w:r>
          </w:p>
        </w:tc>
      </w:tr>
      <w:tr w:rsidR="00CE449E" w:rsidRPr="00BF21F1" w:rsidTr="00CE449E"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9E" w:rsidRPr="00BF21F1" w:rsidRDefault="00CE449E">
            <w:pPr>
              <w:jc w:val="center"/>
              <w:rPr>
                <w:sz w:val="28"/>
                <w:szCs w:val="28"/>
              </w:rPr>
            </w:pPr>
            <w:r w:rsidRPr="00BF21F1">
              <w:rPr>
                <w:sz w:val="28"/>
                <w:szCs w:val="28"/>
              </w:rPr>
              <w:t>20 мл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9E" w:rsidRPr="00BF21F1" w:rsidRDefault="00CE449E">
            <w:pPr>
              <w:jc w:val="center"/>
              <w:rPr>
                <w:sz w:val="28"/>
                <w:szCs w:val="28"/>
              </w:rPr>
            </w:pPr>
            <w:r w:rsidRPr="00BF21F1">
              <w:rPr>
                <w:sz w:val="28"/>
                <w:szCs w:val="28"/>
              </w:rPr>
              <w:t>480 мл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9E" w:rsidRPr="00BF21F1" w:rsidRDefault="00CE449E">
            <w:pPr>
              <w:jc w:val="center"/>
              <w:rPr>
                <w:sz w:val="28"/>
                <w:szCs w:val="28"/>
              </w:rPr>
            </w:pPr>
            <w:r w:rsidRPr="00BF21F1">
              <w:rPr>
                <w:sz w:val="28"/>
                <w:szCs w:val="28"/>
              </w:rPr>
              <w:t>500 мл</w:t>
            </w:r>
          </w:p>
        </w:tc>
      </w:tr>
    </w:tbl>
    <w:p w:rsidR="00CE449E" w:rsidRPr="00BF21F1" w:rsidRDefault="00CE449E" w:rsidP="00CE449E">
      <w:pPr>
        <w:jc w:val="both"/>
        <w:rPr>
          <w:sz w:val="28"/>
          <w:szCs w:val="28"/>
        </w:rPr>
      </w:pPr>
      <w:r w:rsidRPr="00BF21F1">
        <w:rPr>
          <w:sz w:val="28"/>
          <w:szCs w:val="28"/>
        </w:rPr>
        <w:t>Приготовленный раствор следует осторожно встряхнуть для полного смешения его компонентов.</w:t>
      </w:r>
    </w:p>
    <w:p w:rsidR="00CE449E" w:rsidRPr="00BF21F1" w:rsidRDefault="00CE449E" w:rsidP="00CE449E">
      <w:pPr>
        <w:jc w:val="both"/>
        <w:rPr>
          <w:sz w:val="28"/>
          <w:szCs w:val="28"/>
        </w:rPr>
      </w:pPr>
      <w:r w:rsidRPr="00BF21F1">
        <w:rPr>
          <w:sz w:val="28"/>
          <w:szCs w:val="28"/>
        </w:rPr>
        <w:t>Перед применением раствор следует визуально проверить на наличие посторонних частиц и изменение цвета.</w:t>
      </w:r>
    </w:p>
    <w:p w:rsidR="00CE449E" w:rsidRPr="00BF21F1" w:rsidRDefault="00CE449E" w:rsidP="00CE449E">
      <w:pPr>
        <w:jc w:val="both"/>
        <w:rPr>
          <w:sz w:val="28"/>
          <w:szCs w:val="28"/>
        </w:rPr>
      </w:pPr>
      <w:proofErr w:type="spellStart"/>
      <w:r w:rsidRPr="00BF21F1">
        <w:rPr>
          <w:sz w:val="28"/>
          <w:szCs w:val="28"/>
        </w:rPr>
        <w:t>Дексдор</w:t>
      </w:r>
      <w:proofErr w:type="spellEnd"/>
      <w:r w:rsidRPr="00BF21F1">
        <w:rPr>
          <w:sz w:val="28"/>
          <w:szCs w:val="28"/>
        </w:rPr>
        <w:t xml:space="preserve"> совместим со следующими внутривенными жидкостями и препаратами:</w:t>
      </w:r>
      <w:r w:rsidRPr="00BF21F1">
        <w:rPr>
          <w:sz w:val="28"/>
          <w:szCs w:val="28"/>
          <w:lang w:val="uk-UA"/>
        </w:rPr>
        <w:t xml:space="preserve"> л</w:t>
      </w:r>
      <w:r w:rsidRPr="00BF21F1">
        <w:rPr>
          <w:sz w:val="28"/>
          <w:szCs w:val="28"/>
        </w:rPr>
        <w:t>акт</w:t>
      </w:r>
      <w:r w:rsidRPr="00BF21F1">
        <w:rPr>
          <w:sz w:val="28"/>
          <w:szCs w:val="28"/>
          <w:lang w:val="uk-UA"/>
        </w:rPr>
        <w:t>ат</w:t>
      </w:r>
      <w:proofErr w:type="spellStart"/>
      <w:r w:rsidRPr="00BF21F1">
        <w:rPr>
          <w:sz w:val="28"/>
          <w:szCs w:val="28"/>
        </w:rPr>
        <w:t>ный</w:t>
      </w:r>
      <w:proofErr w:type="spellEnd"/>
      <w:r w:rsidRPr="00BF21F1">
        <w:rPr>
          <w:sz w:val="28"/>
          <w:szCs w:val="28"/>
        </w:rPr>
        <w:t xml:space="preserve"> раствор </w:t>
      </w:r>
      <w:proofErr w:type="spellStart"/>
      <w:r w:rsidRPr="00BF21F1">
        <w:rPr>
          <w:sz w:val="28"/>
          <w:szCs w:val="28"/>
        </w:rPr>
        <w:t>Рингера</w:t>
      </w:r>
      <w:proofErr w:type="spellEnd"/>
      <w:r w:rsidRPr="00BF21F1">
        <w:rPr>
          <w:sz w:val="28"/>
          <w:szCs w:val="28"/>
        </w:rPr>
        <w:t>, 5 % раствор глюкозы, 0</w:t>
      </w:r>
      <w:r w:rsidRPr="00BF21F1">
        <w:rPr>
          <w:sz w:val="28"/>
          <w:szCs w:val="28"/>
          <w:lang w:val="uk-UA"/>
        </w:rPr>
        <w:t>,</w:t>
      </w:r>
      <w:r w:rsidRPr="00BF21F1">
        <w:rPr>
          <w:sz w:val="28"/>
          <w:szCs w:val="28"/>
        </w:rPr>
        <w:t>9 % раствор</w:t>
      </w:r>
      <w:r w:rsidRPr="00BF21F1">
        <w:rPr>
          <w:sz w:val="28"/>
          <w:szCs w:val="28"/>
          <w:lang w:val="uk-UA"/>
        </w:rPr>
        <w:t xml:space="preserve"> </w:t>
      </w:r>
      <w:r w:rsidRPr="00BF21F1">
        <w:rPr>
          <w:sz w:val="28"/>
          <w:szCs w:val="28"/>
        </w:rPr>
        <w:t>натрия хлорида, 20</w:t>
      </w:r>
      <w:r w:rsidRPr="00BF21F1">
        <w:rPr>
          <w:sz w:val="28"/>
          <w:szCs w:val="28"/>
          <w:lang w:val="uk-UA"/>
        </w:rPr>
        <w:t xml:space="preserve"> </w:t>
      </w:r>
      <w:r w:rsidRPr="00BF21F1">
        <w:rPr>
          <w:sz w:val="28"/>
          <w:szCs w:val="28"/>
        </w:rPr>
        <w:t xml:space="preserve">% </w:t>
      </w:r>
      <w:proofErr w:type="spellStart"/>
      <w:r w:rsidRPr="00BF21F1">
        <w:rPr>
          <w:sz w:val="28"/>
          <w:szCs w:val="28"/>
        </w:rPr>
        <w:t>маннитол</w:t>
      </w:r>
      <w:proofErr w:type="spellEnd"/>
      <w:r w:rsidRPr="00BF21F1">
        <w:rPr>
          <w:sz w:val="28"/>
          <w:szCs w:val="28"/>
        </w:rPr>
        <w:t xml:space="preserve">, </w:t>
      </w:r>
      <w:proofErr w:type="spellStart"/>
      <w:r w:rsidRPr="00BF21F1">
        <w:rPr>
          <w:sz w:val="28"/>
          <w:szCs w:val="28"/>
        </w:rPr>
        <w:t>тиопентал</w:t>
      </w:r>
      <w:proofErr w:type="spellEnd"/>
      <w:r w:rsidRPr="00BF21F1">
        <w:rPr>
          <w:sz w:val="28"/>
          <w:szCs w:val="28"/>
        </w:rPr>
        <w:t xml:space="preserve"> натрия, </w:t>
      </w:r>
      <w:r w:rsidRPr="00BF21F1">
        <w:rPr>
          <w:sz w:val="28"/>
          <w:szCs w:val="28"/>
          <w:lang w:val="uk-UA"/>
        </w:rPr>
        <w:t>э</w:t>
      </w:r>
      <w:proofErr w:type="spellStart"/>
      <w:r w:rsidRPr="00BF21F1">
        <w:rPr>
          <w:sz w:val="28"/>
          <w:szCs w:val="28"/>
        </w:rPr>
        <w:t>томидат</w:t>
      </w:r>
      <w:proofErr w:type="spellEnd"/>
      <w:r w:rsidRPr="00BF21F1">
        <w:rPr>
          <w:sz w:val="28"/>
          <w:szCs w:val="28"/>
        </w:rPr>
        <w:t xml:space="preserve">, </w:t>
      </w:r>
      <w:proofErr w:type="spellStart"/>
      <w:r w:rsidRPr="00BF21F1">
        <w:rPr>
          <w:sz w:val="28"/>
          <w:szCs w:val="28"/>
        </w:rPr>
        <w:t>векуроний</w:t>
      </w:r>
      <w:proofErr w:type="spellEnd"/>
      <w:r w:rsidRPr="00BF21F1">
        <w:rPr>
          <w:sz w:val="28"/>
          <w:szCs w:val="28"/>
        </w:rPr>
        <w:t xml:space="preserve"> бромид, </w:t>
      </w:r>
      <w:proofErr w:type="spellStart"/>
      <w:r w:rsidRPr="00BF21F1">
        <w:rPr>
          <w:sz w:val="28"/>
          <w:szCs w:val="28"/>
        </w:rPr>
        <w:t>панкуроний</w:t>
      </w:r>
      <w:proofErr w:type="spellEnd"/>
      <w:r w:rsidRPr="00BF21F1">
        <w:rPr>
          <w:sz w:val="28"/>
          <w:szCs w:val="28"/>
        </w:rPr>
        <w:t xml:space="preserve"> бромид, </w:t>
      </w:r>
      <w:proofErr w:type="spellStart"/>
      <w:r w:rsidRPr="00BF21F1">
        <w:rPr>
          <w:sz w:val="28"/>
          <w:szCs w:val="28"/>
        </w:rPr>
        <w:t>сукцинилхолин</w:t>
      </w:r>
      <w:proofErr w:type="spellEnd"/>
      <w:r w:rsidRPr="00BF21F1">
        <w:rPr>
          <w:sz w:val="28"/>
          <w:szCs w:val="28"/>
        </w:rPr>
        <w:t xml:space="preserve">, </w:t>
      </w:r>
      <w:proofErr w:type="spellStart"/>
      <w:r w:rsidRPr="00BF21F1">
        <w:rPr>
          <w:sz w:val="28"/>
          <w:szCs w:val="28"/>
        </w:rPr>
        <w:t>атракурия</w:t>
      </w:r>
      <w:proofErr w:type="spellEnd"/>
      <w:r w:rsidRPr="00BF21F1">
        <w:rPr>
          <w:sz w:val="28"/>
          <w:szCs w:val="28"/>
        </w:rPr>
        <w:t xml:space="preserve"> </w:t>
      </w:r>
      <w:proofErr w:type="spellStart"/>
      <w:r w:rsidRPr="00BF21F1">
        <w:rPr>
          <w:sz w:val="28"/>
          <w:szCs w:val="28"/>
        </w:rPr>
        <w:t>бе</w:t>
      </w:r>
      <w:proofErr w:type="spellEnd"/>
      <w:r w:rsidRPr="00BF21F1">
        <w:rPr>
          <w:sz w:val="28"/>
          <w:szCs w:val="28"/>
          <w:lang w:val="uk-UA"/>
        </w:rPr>
        <w:t>с</w:t>
      </w:r>
      <w:proofErr w:type="spellStart"/>
      <w:r w:rsidRPr="00BF21F1">
        <w:rPr>
          <w:sz w:val="28"/>
          <w:szCs w:val="28"/>
        </w:rPr>
        <w:t>илат</w:t>
      </w:r>
      <w:proofErr w:type="spellEnd"/>
      <w:r w:rsidRPr="00BF21F1">
        <w:rPr>
          <w:sz w:val="28"/>
          <w:szCs w:val="28"/>
        </w:rPr>
        <w:t xml:space="preserve">, </w:t>
      </w:r>
      <w:proofErr w:type="spellStart"/>
      <w:r w:rsidRPr="00BF21F1">
        <w:rPr>
          <w:sz w:val="28"/>
          <w:szCs w:val="28"/>
        </w:rPr>
        <w:t>мивакурия</w:t>
      </w:r>
      <w:proofErr w:type="spellEnd"/>
      <w:r w:rsidRPr="00BF21F1">
        <w:rPr>
          <w:sz w:val="28"/>
          <w:szCs w:val="28"/>
        </w:rPr>
        <w:t xml:space="preserve"> хлорид, </w:t>
      </w:r>
      <w:proofErr w:type="spellStart"/>
      <w:r w:rsidRPr="00BF21F1">
        <w:rPr>
          <w:sz w:val="28"/>
          <w:szCs w:val="28"/>
        </w:rPr>
        <w:t>рокурония</w:t>
      </w:r>
      <w:proofErr w:type="spellEnd"/>
      <w:r w:rsidRPr="00BF21F1">
        <w:rPr>
          <w:sz w:val="28"/>
          <w:szCs w:val="28"/>
        </w:rPr>
        <w:t xml:space="preserve"> бромид, </w:t>
      </w:r>
      <w:proofErr w:type="spellStart"/>
      <w:r w:rsidRPr="00BF21F1">
        <w:rPr>
          <w:sz w:val="28"/>
          <w:szCs w:val="28"/>
        </w:rPr>
        <w:t>гликопиролата</w:t>
      </w:r>
      <w:proofErr w:type="spellEnd"/>
      <w:r w:rsidRPr="00BF21F1">
        <w:rPr>
          <w:sz w:val="28"/>
          <w:szCs w:val="28"/>
        </w:rPr>
        <w:t xml:space="preserve"> бромид, </w:t>
      </w:r>
      <w:proofErr w:type="spellStart"/>
      <w:r w:rsidRPr="00BF21F1">
        <w:rPr>
          <w:sz w:val="28"/>
          <w:szCs w:val="28"/>
        </w:rPr>
        <w:t>фенил</w:t>
      </w:r>
      <w:r w:rsidR="00E575D4" w:rsidRPr="00BF21F1">
        <w:rPr>
          <w:sz w:val="28"/>
          <w:szCs w:val="28"/>
        </w:rPr>
        <w:t>э</w:t>
      </w:r>
      <w:r w:rsidRPr="00BF21F1">
        <w:rPr>
          <w:sz w:val="28"/>
          <w:szCs w:val="28"/>
        </w:rPr>
        <w:t>фрина</w:t>
      </w:r>
      <w:proofErr w:type="spellEnd"/>
      <w:r w:rsidRPr="00BF21F1">
        <w:rPr>
          <w:sz w:val="28"/>
          <w:szCs w:val="28"/>
        </w:rPr>
        <w:t xml:space="preserve"> гидрохлорид, атропина сульфат, </w:t>
      </w:r>
      <w:proofErr w:type="spellStart"/>
      <w:r w:rsidRPr="00BF21F1">
        <w:rPr>
          <w:sz w:val="28"/>
          <w:szCs w:val="28"/>
        </w:rPr>
        <w:t>допамин</w:t>
      </w:r>
      <w:proofErr w:type="spellEnd"/>
      <w:r w:rsidRPr="00BF21F1">
        <w:rPr>
          <w:sz w:val="28"/>
          <w:szCs w:val="28"/>
        </w:rPr>
        <w:t xml:space="preserve">, норадреналин, </w:t>
      </w:r>
      <w:proofErr w:type="spellStart"/>
      <w:r w:rsidRPr="00BF21F1">
        <w:rPr>
          <w:sz w:val="28"/>
          <w:szCs w:val="28"/>
        </w:rPr>
        <w:t>добутамин</w:t>
      </w:r>
      <w:proofErr w:type="spellEnd"/>
      <w:r w:rsidRPr="00BF21F1">
        <w:rPr>
          <w:sz w:val="28"/>
          <w:szCs w:val="28"/>
        </w:rPr>
        <w:t xml:space="preserve">, </w:t>
      </w:r>
      <w:proofErr w:type="spellStart"/>
      <w:r w:rsidRPr="00BF21F1">
        <w:rPr>
          <w:sz w:val="28"/>
          <w:szCs w:val="28"/>
        </w:rPr>
        <w:t>мидазолам</w:t>
      </w:r>
      <w:proofErr w:type="spellEnd"/>
      <w:r w:rsidRPr="00BF21F1">
        <w:rPr>
          <w:sz w:val="28"/>
          <w:szCs w:val="28"/>
        </w:rPr>
        <w:t>, морфин</w:t>
      </w:r>
      <w:r w:rsidRPr="00BF21F1">
        <w:rPr>
          <w:sz w:val="28"/>
          <w:szCs w:val="28"/>
          <w:lang w:val="uk-UA"/>
        </w:rPr>
        <w:t>а</w:t>
      </w:r>
      <w:r w:rsidRPr="00BF21F1">
        <w:rPr>
          <w:sz w:val="28"/>
          <w:szCs w:val="28"/>
        </w:rPr>
        <w:t xml:space="preserve"> сульфат, </w:t>
      </w:r>
      <w:proofErr w:type="spellStart"/>
      <w:r w:rsidRPr="00BF21F1">
        <w:rPr>
          <w:sz w:val="28"/>
          <w:szCs w:val="28"/>
        </w:rPr>
        <w:t>фентанила</w:t>
      </w:r>
      <w:proofErr w:type="spellEnd"/>
      <w:r w:rsidRPr="00BF21F1">
        <w:rPr>
          <w:sz w:val="28"/>
          <w:szCs w:val="28"/>
        </w:rPr>
        <w:t xml:space="preserve"> цитрат и </w:t>
      </w:r>
      <w:proofErr w:type="spellStart"/>
      <w:r w:rsidRPr="00BF21F1">
        <w:rPr>
          <w:sz w:val="28"/>
          <w:szCs w:val="28"/>
        </w:rPr>
        <w:t>плазмозаменяющие</w:t>
      </w:r>
      <w:proofErr w:type="spellEnd"/>
      <w:r w:rsidRPr="00BF21F1">
        <w:rPr>
          <w:sz w:val="28"/>
          <w:szCs w:val="28"/>
        </w:rPr>
        <w:t xml:space="preserve"> средства.</w:t>
      </w:r>
    </w:p>
    <w:p w:rsidR="00CE449E" w:rsidRPr="00BF21F1" w:rsidRDefault="00CE449E" w:rsidP="00CE449E">
      <w:pPr>
        <w:jc w:val="both"/>
        <w:rPr>
          <w:sz w:val="28"/>
          <w:szCs w:val="28"/>
        </w:rPr>
      </w:pPr>
    </w:p>
    <w:p w:rsidR="00CE449E" w:rsidRPr="00BF21F1" w:rsidRDefault="00CE449E" w:rsidP="00CE449E">
      <w:pPr>
        <w:pStyle w:val="1"/>
        <w:rPr>
          <w:color w:val="auto"/>
          <w:sz w:val="28"/>
          <w:szCs w:val="28"/>
        </w:rPr>
      </w:pPr>
      <w:r w:rsidRPr="00BF21F1">
        <w:rPr>
          <w:color w:val="auto"/>
          <w:sz w:val="28"/>
          <w:szCs w:val="28"/>
        </w:rPr>
        <w:t>Побочные действия</w:t>
      </w:r>
    </w:p>
    <w:p w:rsidR="00CE449E" w:rsidRPr="00BF21F1" w:rsidRDefault="00CE449E" w:rsidP="00CE449E">
      <w:pPr>
        <w:shd w:val="clear" w:color="auto" w:fill="FFFFFF"/>
        <w:jc w:val="both"/>
        <w:rPr>
          <w:sz w:val="28"/>
          <w:szCs w:val="28"/>
          <w:u w:val="single"/>
          <w:lang w:val="uk-UA"/>
        </w:rPr>
      </w:pPr>
      <w:r w:rsidRPr="00BF21F1">
        <w:rPr>
          <w:sz w:val="28"/>
          <w:szCs w:val="28"/>
          <w:u w:val="single"/>
          <w:lang w:val="uk-UA"/>
        </w:rPr>
        <w:t xml:space="preserve">Резюме по </w:t>
      </w:r>
      <w:proofErr w:type="spellStart"/>
      <w:r w:rsidRPr="00BF21F1">
        <w:rPr>
          <w:sz w:val="28"/>
          <w:szCs w:val="28"/>
          <w:u w:val="single"/>
          <w:lang w:val="uk-UA"/>
        </w:rPr>
        <w:t>профилю</w:t>
      </w:r>
      <w:proofErr w:type="spellEnd"/>
      <w:r w:rsidRPr="00BF21F1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BF21F1">
        <w:rPr>
          <w:sz w:val="28"/>
          <w:szCs w:val="28"/>
          <w:u w:val="single"/>
          <w:lang w:val="uk-UA"/>
        </w:rPr>
        <w:t>безопасности</w:t>
      </w:r>
      <w:proofErr w:type="spellEnd"/>
    </w:p>
    <w:p w:rsidR="00CE449E" w:rsidRPr="00BF21F1" w:rsidRDefault="00CE449E" w:rsidP="00CE449E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BF21F1">
        <w:rPr>
          <w:sz w:val="28"/>
          <w:szCs w:val="28"/>
          <w:lang w:val="uk-UA"/>
        </w:rPr>
        <w:t>Побочн</w:t>
      </w:r>
      <w:proofErr w:type="spellEnd"/>
      <w:r w:rsidRPr="00BF21F1">
        <w:rPr>
          <w:sz w:val="28"/>
          <w:szCs w:val="28"/>
        </w:rPr>
        <w:t>ы</w:t>
      </w:r>
      <w:r w:rsidRPr="00BF21F1">
        <w:rPr>
          <w:sz w:val="28"/>
          <w:szCs w:val="28"/>
          <w:lang w:val="uk-UA"/>
        </w:rPr>
        <w:t>ми</w:t>
      </w:r>
      <w:r w:rsidRPr="00BF21F1">
        <w:rPr>
          <w:sz w:val="28"/>
          <w:szCs w:val="28"/>
        </w:rPr>
        <w:t xml:space="preserve"> реакциями, о которых чаще всего сообщалось при применении </w:t>
      </w:r>
      <w:proofErr w:type="spellStart"/>
      <w:r w:rsidRPr="00BF21F1">
        <w:rPr>
          <w:sz w:val="28"/>
          <w:szCs w:val="28"/>
        </w:rPr>
        <w:t>Дексдора</w:t>
      </w:r>
      <w:proofErr w:type="spellEnd"/>
      <w:r w:rsidRPr="00BF21F1">
        <w:rPr>
          <w:sz w:val="28"/>
          <w:szCs w:val="28"/>
        </w:rPr>
        <w:t xml:space="preserve">, является артериальная гипотензия, артериальная гипертензия и </w:t>
      </w:r>
      <w:r w:rsidRPr="00BF21F1">
        <w:rPr>
          <w:sz w:val="28"/>
          <w:szCs w:val="28"/>
        </w:rPr>
        <w:lastRenderedPageBreak/>
        <w:t xml:space="preserve">брадикардия, возникающие приблизительно у 25 %, 15 % и 13 % пациентов соответственно. Артериальная гипотензия и брадикардия также являлись наиболее частыми обусловленными </w:t>
      </w:r>
      <w:proofErr w:type="spellStart"/>
      <w:r w:rsidRPr="00BF21F1">
        <w:rPr>
          <w:sz w:val="28"/>
          <w:szCs w:val="28"/>
        </w:rPr>
        <w:t>дексмедетомидином</w:t>
      </w:r>
      <w:proofErr w:type="spellEnd"/>
      <w:r w:rsidRPr="00BF21F1">
        <w:rPr>
          <w:sz w:val="28"/>
          <w:szCs w:val="28"/>
        </w:rPr>
        <w:t xml:space="preserve"> серьезными побочными реакциями, возникавшими соответственно у 1,7 % и 0,9 % </w:t>
      </w:r>
      <w:proofErr w:type="spellStart"/>
      <w:r w:rsidRPr="00BF21F1">
        <w:rPr>
          <w:sz w:val="28"/>
          <w:szCs w:val="28"/>
        </w:rPr>
        <w:t>рандомизированных</w:t>
      </w:r>
      <w:proofErr w:type="spellEnd"/>
      <w:r w:rsidRPr="00BF21F1">
        <w:rPr>
          <w:sz w:val="28"/>
          <w:szCs w:val="28"/>
        </w:rPr>
        <w:t xml:space="preserve"> пациентов отделений интенсивной терапии.</w:t>
      </w:r>
    </w:p>
    <w:p w:rsidR="00CE449E" w:rsidRPr="00BF21F1" w:rsidRDefault="00CE449E" w:rsidP="00CE449E">
      <w:pPr>
        <w:shd w:val="clear" w:color="auto" w:fill="FFFFFF"/>
        <w:jc w:val="both"/>
        <w:rPr>
          <w:sz w:val="28"/>
          <w:szCs w:val="28"/>
        </w:rPr>
      </w:pPr>
      <w:r w:rsidRPr="00BF21F1">
        <w:rPr>
          <w:sz w:val="28"/>
          <w:szCs w:val="28"/>
        </w:rPr>
        <w:t xml:space="preserve">Частота возникновения побочных реакций имеет следующую классификацию: очень </w:t>
      </w:r>
      <w:r w:rsidRPr="00BF21F1">
        <w:rPr>
          <w:sz w:val="28"/>
          <w:szCs w:val="28"/>
          <w:lang w:val="uk-UA"/>
        </w:rPr>
        <w:t>часто</w:t>
      </w:r>
      <w:r w:rsidRPr="00BF21F1">
        <w:rPr>
          <w:sz w:val="28"/>
          <w:szCs w:val="28"/>
        </w:rPr>
        <w:t xml:space="preserve"> (≥1/10);</w:t>
      </w:r>
      <w:r w:rsidRPr="00BF21F1">
        <w:rPr>
          <w:sz w:val="28"/>
          <w:szCs w:val="28"/>
          <w:lang w:val="uk-UA"/>
        </w:rPr>
        <w:t xml:space="preserve"> часто</w:t>
      </w:r>
      <w:r w:rsidRPr="00BF21F1">
        <w:rPr>
          <w:sz w:val="28"/>
          <w:szCs w:val="28"/>
        </w:rPr>
        <w:t xml:space="preserve"> (≥1/100, &lt;1/10);</w:t>
      </w:r>
      <w:r w:rsidRPr="00BF21F1">
        <w:rPr>
          <w:sz w:val="28"/>
          <w:szCs w:val="28"/>
          <w:lang w:val="uk-UA"/>
        </w:rPr>
        <w:t xml:space="preserve"> </w:t>
      </w:r>
      <w:r w:rsidRPr="00BF21F1">
        <w:rPr>
          <w:sz w:val="28"/>
          <w:szCs w:val="28"/>
        </w:rPr>
        <w:t>не</w:t>
      </w:r>
      <w:r w:rsidRPr="00BF21F1">
        <w:rPr>
          <w:sz w:val="28"/>
          <w:szCs w:val="28"/>
          <w:lang w:val="uk-UA"/>
        </w:rPr>
        <w:t>часто</w:t>
      </w:r>
      <w:r w:rsidRPr="00BF21F1">
        <w:rPr>
          <w:sz w:val="28"/>
          <w:szCs w:val="28"/>
        </w:rPr>
        <w:t xml:space="preserve"> (≥1/1000, &lt;1/100);</w:t>
      </w:r>
      <w:r w:rsidRPr="00BF21F1">
        <w:rPr>
          <w:sz w:val="28"/>
          <w:szCs w:val="28"/>
          <w:lang w:val="uk-UA"/>
        </w:rPr>
        <w:t xml:space="preserve"> </w:t>
      </w:r>
      <w:proofErr w:type="spellStart"/>
      <w:r w:rsidRPr="00BF21F1">
        <w:rPr>
          <w:sz w:val="28"/>
          <w:szCs w:val="28"/>
        </w:rPr>
        <w:t>редк</w:t>
      </w:r>
      <w:proofErr w:type="spellEnd"/>
      <w:r w:rsidRPr="00BF21F1">
        <w:rPr>
          <w:sz w:val="28"/>
          <w:szCs w:val="28"/>
          <w:lang w:val="uk-UA"/>
        </w:rPr>
        <w:t>о</w:t>
      </w:r>
      <w:r w:rsidRPr="00BF21F1">
        <w:rPr>
          <w:sz w:val="28"/>
          <w:szCs w:val="28"/>
        </w:rPr>
        <w:t xml:space="preserve"> (≥1/10000, &lt;1/1000);</w:t>
      </w:r>
      <w:r w:rsidRPr="00BF21F1">
        <w:rPr>
          <w:sz w:val="28"/>
          <w:szCs w:val="28"/>
          <w:lang w:val="uk-UA"/>
        </w:rPr>
        <w:t xml:space="preserve"> </w:t>
      </w:r>
      <w:proofErr w:type="spellStart"/>
      <w:r w:rsidRPr="00BF21F1">
        <w:rPr>
          <w:sz w:val="28"/>
          <w:szCs w:val="28"/>
          <w:lang w:val="uk-UA"/>
        </w:rPr>
        <w:t>очень</w:t>
      </w:r>
      <w:proofErr w:type="spellEnd"/>
      <w:r w:rsidRPr="00BF21F1">
        <w:rPr>
          <w:sz w:val="28"/>
          <w:szCs w:val="28"/>
        </w:rPr>
        <w:t xml:space="preserve"> редко (&lt;1/10000).</w:t>
      </w:r>
    </w:p>
    <w:p w:rsidR="00CE449E" w:rsidRPr="00BF21F1" w:rsidRDefault="00CE449E" w:rsidP="00CE449E">
      <w:pPr>
        <w:jc w:val="both"/>
        <w:rPr>
          <w:sz w:val="28"/>
          <w:szCs w:val="28"/>
        </w:rPr>
      </w:pPr>
      <w:r w:rsidRPr="00BF21F1">
        <w:rPr>
          <w:sz w:val="28"/>
          <w:szCs w:val="28"/>
          <w:u w:val="single"/>
        </w:rPr>
        <w:t>Со стороны метаболизма и питания</w:t>
      </w:r>
      <w:r w:rsidRPr="00BF21F1">
        <w:rPr>
          <w:sz w:val="28"/>
          <w:szCs w:val="28"/>
        </w:rPr>
        <w:t xml:space="preserve">. </w:t>
      </w:r>
      <w:r w:rsidRPr="00BF21F1">
        <w:rPr>
          <w:i/>
          <w:sz w:val="28"/>
          <w:szCs w:val="28"/>
        </w:rPr>
        <w:t>Часто:</w:t>
      </w:r>
      <w:r w:rsidRPr="00BF21F1">
        <w:rPr>
          <w:sz w:val="28"/>
          <w:szCs w:val="28"/>
        </w:rPr>
        <w:t xml:space="preserve"> гипергликемия, гипогликемия. </w:t>
      </w:r>
      <w:r w:rsidRPr="00BF21F1">
        <w:rPr>
          <w:i/>
          <w:sz w:val="28"/>
          <w:szCs w:val="28"/>
        </w:rPr>
        <w:t>Нечасто:</w:t>
      </w:r>
      <w:r w:rsidRPr="00BF21F1">
        <w:rPr>
          <w:sz w:val="28"/>
          <w:szCs w:val="28"/>
        </w:rPr>
        <w:t xml:space="preserve"> метаболический ацидоз, </w:t>
      </w:r>
      <w:proofErr w:type="spellStart"/>
      <w:r w:rsidRPr="00BF21F1">
        <w:rPr>
          <w:sz w:val="28"/>
          <w:szCs w:val="28"/>
        </w:rPr>
        <w:t>гипоальбуминемия</w:t>
      </w:r>
      <w:proofErr w:type="spellEnd"/>
      <w:r w:rsidRPr="00BF21F1">
        <w:rPr>
          <w:sz w:val="28"/>
          <w:szCs w:val="28"/>
        </w:rPr>
        <w:t>.</w:t>
      </w:r>
    </w:p>
    <w:p w:rsidR="00CE449E" w:rsidRPr="00BF21F1" w:rsidRDefault="00CE449E" w:rsidP="00CE449E">
      <w:pPr>
        <w:jc w:val="both"/>
        <w:rPr>
          <w:sz w:val="28"/>
          <w:szCs w:val="28"/>
        </w:rPr>
      </w:pPr>
      <w:r w:rsidRPr="00BF21F1">
        <w:rPr>
          <w:sz w:val="28"/>
          <w:szCs w:val="28"/>
          <w:u w:val="single"/>
        </w:rPr>
        <w:t>Психические расстройства</w:t>
      </w:r>
      <w:r w:rsidRPr="00BF21F1">
        <w:rPr>
          <w:sz w:val="28"/>
          <w:szCs w:val="28"/>
        </w:rPr>
        <w:t xml:space="preserve">. </w:t>
      </w:r>
      <w:r w:rsidRPr="00BF21F1">
        <w:rPr>
          <w:i/>
          <w:sz w:val="28"/>
          <w:szCs w:val="28"/>
        </w:rPr>
        <w:t>Часто:</w:t>
      </w:r>
      <w:r w:rsidRPr="00BF21F1">
        <w:rPr>
          <w:sz w:val="28"/>
          <w:szCs w:val="28"/>
        </w:rPr>
        <w:t xml:space="preserve"> ажитация. </w:t>
      </w:r>
      <w:r w:rsidRPr="00BF21F1">
        <w:rPr>
          <w:i/>
          <w:sz w:val="28"/>
          <w:szCs w:val="28"/>
        </w:rPr>
        <w:t>Нечасто:</w:t>
      </w:r>
      <w:r w:rsidRPr="00BF21F1">
        <w:rPr>
          <w:sz w:val="28"/>
          <w:szCs w:val="28"/>
        </w:rPr>
        <w:t xml:space="preserve"> галлюцинации.</w:t>
      </w:r>
    </w:p>
    <w:p w:rsidR="00CE449E" w:rsidRPr="00BF21F1" w:rsidRDefault="00CE449E" w:rsidP="00CE449E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BF21F1">
        <w:rPr>
          <w:sz w:val="28"/>
          <w:szCs w:val="28"/>
          <w:u w:val="single"/>
          <w:lang w:val="uk-UA"/>
        </w:rPr>
        <w:t>Со</w:t>
      </w:r>
      <w:proofErr w:type="spellEnd"/>
      <w:r w:rsidRPr="00BF21F1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BF21F1">
        <w:rPr>
          <w:sz w:val="28"/>
          <w:szCs w:val="28"/>
          <w:u w:val="single"/>
          <w:lang w:val="uk-UA"/>
        </w:rPr>
        <w:t>стороны</w:t>
      </w:r>
      <w:proofErr w:type="spellEnd"/>
      <w:r w:rsidRPr="00BF21F1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BF21F1">
        <w:rPr>
          <w:sz w:val="28"/>
          <w:szCs w:val="28"/>
          <w:u w:val="single"/>
          <w:lang w:val="uk-UA"/>
        </w:rPr>
        <w:t>сердечно-</w:t>
      </w:r>
      <w:proofErr w:type="spellEnd"/>
      <w:r w:rsidRPr="00BF21F1">
        <w:rPr>
          <w:sz w:val="28"/>
          <w:szCs w:val="28"/>
          <w:u w:val="single"/>
        </w:rPr>
        <w:t>сосудистой системы</w:t>
      </w:r>
      <w:r w:rsidRPr="00BF21F1">
        <w:rPr>
          <w:sz w:val="28"/>
          <w:szCs w:val="28"/>
        </w:rPr>
        <w:t xml:space="preserve">. </w:t>
      </w:r>
      <w:r w:rsidRPr="00BF21F1">
        <w:rPr>
          <w:i/>
          <w:sz w:val="28"/>
          <w:szCs w:val="28"/>
        </w:rPr>
        <w:t>Очень часто:</w:t>
      </w:r>
      <w:r w:rsidRPr="00BF21F1">
        <w:rPr>
          <w:sz w:val="28"/>
          <w:szCs w:val="28"/>
        </w:rPr>
        <w:t xml:space="preserve"> брадикардия*, артериальная гипотензия*, артериальная гипертензия. </w:t>
      </w:r>
      <w:r w:rsidRPr="00BF21F1">
        <w:rPr>
          <w:i/>
          <w:sz w:val="28"/>
          <w:szCs w:val="28"/>
        </w:rPr>
        <w:t>Часто:</w:t>
      </w:r>
      <w:r w:rsidRPr="00BF21F1">
        <w:rPr>
          <w:sz w:val="28"/>
          <w:szCs w:val="28"/>
        </w:rPr>
        <w:t xml:space="preserve"> ишемия или инфаркт миокарда, тахикардия. </w:t>
      </w:r>
      <w:r w:rsidRPr="00BF21F1">
        <w:rPr>
          <w:i/>
          <w:sz w:val="28"/>
          <w:szCs w:val="28"/>
        </w:rPr>
        <w:t>Нечасто:</w:t>
      </w:r>
      <w:r w:rsidRPr="00BF21F1">
        <w:rPr>
          <w:sz w:val="28"/>
          <w:szCs w:val="28"/>
        </w:rPr>
        <w:t xml:space="preserve"> атриовентрикулярная блокада </w:t>
      </w:r>
      <w:r w:rsidRPr="00BF21F1">
        <w:rPr>
          <w:sz w:val="28"/>
          <w:szCs w:val="28"/>
          <w:lang w:val="uk-UA"/>
        </w:rPr>
        <w:t>I</w:t>
      </w:r>
      <w:r w:rsidRPr="00BF21F1">
        <w:rPr>
          <w:sz w:val="28"/>
          <w:szCs w:val="28"/>
        </w:rPr>
        <w:t xml:space="preserve"> степени, уменьшение минутного объема сердца.</w:t>
      </w:r>
    </w:p>
    <w:p w:rsidR="00CE449E" w:rsidRPr="00BF21F1" w:rsidRDefault="00CE449E" w:rsidP="00CE449E">
      <w:pPr>
        <w:jc w:val="both"/>
        <w:rPr>
          <w:sz w:val="28"/>
          <w:szCs w:val="28"/>
        </w:rPr>
      </w:pPr>
      <w:r w:rsidRPr="00BF21F1">
        <w:rPr>
          <w:sz w:val="28"/>
          <w:szCs w:val="28"/>
          <w:u w:val="single"/>
        </w:rPr>
        <w:t>Со стороны дыхательной системы</w:t>
      </w:r>
      <w:r w:rsidRPr="00BF21F1">
        <w:rPr>
          <w:sz w:val="28"/>
          <w:szCs w:val="28"/>
        </w:rPr>
        <w:t xml:space="preserve">. </w:t>
      </w:r>
      <w:r w:rsidRPr="00BF21F1">
        <w:rPr>
          <w:i/>
          <w:sz w:val="28"/>
          <w:szCs w:val="28"/>
        </w:rPr>
        <w:t>Нечасто:</w:t>
      </w:r>
      <w:r w:rsidRPr="00BF21F1">
        <w:rPr>
          <w:sz w:val="28"/>
          <w:szCs w:val="28"/>
        </w:rPr>
        <w:t xml:space="preserve"> одышка.</w:t>
      </w:r>
    </w:p>
    <w:p w:rsidR="00CE449E" w:rsidRPr="00BF21F1" w:rsidRDefault="00CE449E" w:rsidP="00CE449E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BF21F1">
        <w:rPr>
          <w:sz w:val="28"/>
          <w:szCs w:val="28"/>
          <w:u w:val="single"/>
          <w:lang w:val="uk-UA"/>
        </w:rPr>
        <w:t>Со</w:t>
      </w:r>
      <w:proofErr w:type="spellEnd"/>
      <w:r w:rsidRPr="00BF21F1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BF21F1">
        <w:rPr>
          <w:sz w:val="28"/>
          <w:szCs w:val="28"/>
          <w:u w:val="single"/>
          <w:lang w:val="uk-UA"/>
        </w:rPr>
        <w:t>стороны</w:t>
      </w:r>
      <w:proofErr w:type="spellEnd"/>
      <w:r w:rsidRPr="00BF21F1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BF21F1">
        <w:rPr>
          <w:sz w:val="28"/>
          <w:szCs w:val="28"/>
          <w:u w:val="single"/>
          <w:lang w:val="uk-UA"/>
        </w:rPr>
        <w:t>пищеварительной</w:t>
      </w:r>
      <w:proofErr w:type="spellEnd"/>
      <w:r w:rsidRPr="00BF21F1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BF21F1">
        <w:rPr>
          <w:sz w:val="28"/>
          <w:szCs w:val="28"/>
          <w:u w:val="single"/>
          <w:lang w:val="uk-UA"/>
        </w:rPr>
        <w:t>системы</w:t>
      </w:r>
      <w:proofErr w:type="spellEnd"/>
      <w:r w:rsidRPr="00BF21F1">
        <w:rPr>
          <w:sz w:val="28"/>
          <w:szCs w:val="28"/>
        </w:rPr>
        <w:t xml:space="preserve">. </w:t>
      </w:r>
      <w:r w:rsidRPr="00BF21F1">
        <w:rPr>
          <w:i/>
          <w:sz w:val="28"/>
          <w:szCs w:val="28"/>
        </w:rPr>
        <w:t>Часто:</w:t>
      </w:r>
      <w:r w:rsidRPr="00BF21F1">
        <w:rPr>
          <w:sz w:val="28"/>
          <w:szCs w:val="28"/>
        </w:rPr>
        <w:t xml:space="preserve"> тошнота, рвота, сухость во рту. </w:t>
      </w:r>
      <w:r w:rsidRPr="00BF21F1">
        <w:rPr>
          <w:i/>
          <w:sz w:val="28"/>
          <w:szCs w:val="28"/>
        </w:rPr>
        <w:t>Нечасто:</w:t>
      </w:r>
      <w:r w:rsidRPr="00BF21F1">
        <w:rPr>
          <w:sz w:val="28"/>
          <w:szCs w:val="28"/>
        </w:rPr>
        <w:t xml:space="preserve"> вздутие живота.</w:t>
      </w:r>
    </w:p>
    <w:p w:rsidR="00CE449E" w:rsidRPr="00BF21F1" w:rsidRDefault="00CE449E" w:rsidP="00CE449E">
      <w:pPr>
        <w:shd w:val="clear" w:color="auto" w:fill="FFFFFF"/>
        <w:jc w:val="both"/>
        <w:rPr>
          <w:sz w:val="28"/>
          <w:szCs w:val="28"/>
        </w:rPr>
      </w:pPr>
      <w:r w:rsidRPr="00BF21F1">
        <w:rPr>
          <w:sz w:val="28"/>
          <w:szCs w:val="28"/>
          <w:u w:val="single"/>
        </w:rPr>
        <w:t>Общие нарушения и реакции в месте введения</w:t>
      </w:r>
      <w:r w:rsidRPr="00BF21F1">
        <w:rPr>
          <w:sz w:val="28"/>
          <w:szCs w:val="28"/>
        </w:rPr>
        <w:t xml:space="preserve">. </w:t>
      </w:r>
      <w:r w:rsidRPr="00BF21F1">
        <w:rPr>
          <w:i/>
          <w:sz w:val="28"/>
          <w:szCs w:val="28"/>
        </w:rPr>
        <w:t>Часто:</w:t>
      </w:r>
      <w:r w:rsidRPr="00BF21F1">
        <w:rPr>
          <w:sz w:val="28"/>
          <w:szCs w:val="28"/>
        </w:rPr>
        <w:t xml:space="preserve"> синдром отмены, гипертермия. </w:t>
      </w:r>
      <w:r w:rsidRPr="00BF21F1">
        <w:rPr>
          <w:i/>
          <w:sz w:val="28"/>
          <w:szCs w:val="28"/>
        </w:rPr>
        <w:t>Нечасто:</w:t>
      </w:r>
      <w:r w:rsidRPr="00BF21F1">
        <w:rPr>
          <w:sz w:val="28"/>
          <w:szCs w:val="28"/>
        </w:rPr>
        <w:t xml:space="preserve"> неэффективность препарата, жажда.</w:t>
      </w:r>
    </w:p>
    <w:p w:rsidR="00CE449E" w:rsidRPr="00BF21F1" w:rsidRDefault="00CE449E" w:rsidP="00CE449E">
      <w:pPr>
        <w:jc w:val="both"/>
        <w:rPr>
          <w:i/>
          <w:sz w:val="28"/>
          <w:szCs w:val="28"/>
          <w:lang w:val="uk-UA"/>
        </w:rPr>
      </w:pPr>
      <w:r w:rsidRPr="00BF21F1">
        <w:rPr>
          <w:sz w:val="28"/>
          <w:szCs w:val="28"/>
        </w:rPr>
        <w:t xml:space="preserve">* </w:t>
      </w:r>
      <w:r w:rsidRPr="00BF21F1">
        <w:rPr>
          <w:i/>
          <w:sz w:val="28"/>
          <w:szCs w:val="28"/>
        </w:rPr>
        <w:t xml:space="preserve">Описание отдельных </w:t>
      </w:r>
      <w:proofErr w:type="spellStart"/>
      <w:r w:rsidRPr="00BF21F1">
        <w:rPr>
          <w:i/>
          <w:sz w:val="28"/>
          <w:szCs w:val="28"/>
          <w:lang w:val="uk-UA"/>
        </w:rPr>
        <w:t>побочных</w:t>
      </w:r>
      <w:proofErr w:type="spellEnd"/>
      <w:r w:rsidRPr="00BF21F1">
        <w:rPr>
          <w:i/>
          <w:sz w:val="28"/>
          <w:szCs w:val="28"/>
        </w:rPr>
        <w:t xml:space="preserve"> реакций</w:t>
      </w:r>
      <w:r w:rsidRPr="00BF21F1">
        <w:rPr>
          <w:i/>
          <w:sz w:val="28"/>
          <w:szCs w:val="28"/>
          <w:lang w:val="uk-UA"/>
        </w:rPr>
        <w:t>.</w:t>
      </w:r>
    </w:p>
    <w:p w:rsidR="00CE449E" w:rsidRPr="00BF21F1" w:rsidRDefault="00CE449E" w:rsidP="00CE449E">
      <w:pPr>
        <w:jc w:val="both"/>
        <w:rPr>
          <w:sz w:val="28"/>
          <w:szCs w:val="28"/>
          <w:lang w:val="uk-UA"/>
        </w:rPr>
      </w:pPr>
      <w:proofErr w:type="spellStart"/>
      <w:r w:rsidRPr="00BF21F1">
        <w:rPr>
          <w:sz w:val="28"/>
          <w:szCs w:val="28"/>
          <w:lang w:val="uk-UA"/>
        </w:rPr>
        <w:t>Клинически</w:t>
      </w:r>
      <w:proofErr w:type="spellEnd"/>
      <w:r w:rsidRPr="00BF21F1">
        <w:rPr>
          <w:sz w:val="28"/>
          <w:szCs w:val="28"/>
          <w:lang w:val="uk-UA"/>
        </w:rPr>
        <w:t xml:space="preserve"> </w:t>
      </w:r>
      <w:proofErr w:type="spellStart"/>
      <w:r w:rsidRPr="00BF21F1">
        <w:rPr>
          <w:sz w:val="28"/>
          <w:szCs w:val="28"/>
          <w:lang w:val="uk-UA"/>
        </w:rPr>
        <w:t>значимые</w:t>
      </w:r>
      <w:proofErr w:type="spellEnd"/>
      <w:r w:rsidRPr="00BF21F1">
        <w:rPr>
          <w:sz w:val="28"/>
          <w:szCs w:val="28"/>
          <w:lang w:val="uk-UA"/>
        </w:rPr>
        <w:t xml:space="preserve"> </w:t>
      </w:r>
      <w:proofErr w:type="spellStart"/>
      <w:r w:rsidRPr="00BF21F1">
        <w:rPr>
          <w:sz w:val="28"/>
          <w:szCs w:val="28"/>
          <w:lang w:val="uk-UA"/>
        </w:rPr>
        <w:t>артериальная</w:t>
      </w:r>
      <w:proofErr w:type="spellEnd"/>
      <w:r w:rsidRPr="00BF21F1">
        <w:rPr>
          <w:sz w:val="28"/>
          <w:szCs w:val="28"/>
          <w:lang w:val="uk-UA"/>
        </w:rPr>
        <w:t xml:space="preserve"> </w:t>
      </w:r>
      <w:proofErr w:type="spellStart"/>
      <w:r w:rsidRPr="00BF21F1">
        <w:rPr>
          <w:sz w:val="28"/>
          <w:szCs w:val="28"/>
          <w:lang w:val="uk-UA"/>
        </w:rPr>
        <w:t>гипотензия</w:t>
      </w:r>
      <w:proofErr w:type="spellEnd"/>
      <w:r w:rsidRPr="00BF21F1">
        <w:rPr>
          <w:sz w:val="28"/>
          <w:szCs w:val="28"/>
          <w:lang w:val="uk-UA"/>
        </w:rPr>
        <w:t xml:space="preserve"> и </w:t>
      </w:r>
      <w:proofErr w:type="spellStart"/>
      <w:r w:rsidRPr="00BF21F1">
        <w:rPr>
          <w:sz w:val="28"/>
          <w:szCs w:val="28"/>
          <w:lang w:val="uk-UA"/>
        </w:rPr>
        <w:t>брадикардия</w:t>
      </w:r>
      <w:proofErr w:type="spellEnd"/>
      <w:r w:rsidRPr="00BF21F1">
        <w:rPr>
          <w:sz w:val="28"/>
          <w:szCs w:val="28"/>
          <w:lang w:val="uk-UA"/>
        </w:rPr>
        <w:t xml:space="preserve"> </w:t>
      </w:r>
      <w:proofErr w:type="spellStart"/>
      <w:r w:rsidRPr="00BF21F1">
        <w:rPr>
          <w:sz w:val="28"/>
          <w:szCs w:val="28"/>
          <w:lang w:val="uk-UA"/>
        </w:rPr>
        <w:t>должны</w:t>
      </w:r>
      <w:proofErr w:type="spellEnd"/>
      <w:r w:rsidRPr="00BF21F1">
        <w:rPr>
          <w:sz w:val="28"/>
          <w:szCs w:val="28"/>
          <w:lang w:val="uk-UA"/>
        </w:rPr>
        <w:t xml:space="preserve"> </w:t>
      </w:r>
      <w:proofErr w:type="spellStart"/>
      <w:r w:rsidRPr="00BF21F1">
        <w:rPr>
          <w:sz w:val="28"/>
          <w:szCs w:val="28"/>
          <w:lang w:val="uk-UA"/>
        </w:rPr>
        <w:t>быть</w:t>
      </w:r>
      <w:proofErr w:type="spellEnd"/>
      <w:r w:rsidRPr="00BF21F1">
        <w:rPr>
          <w:sz w:val="28"/>
          <w:szCs w:val="28"/>
          <w:lang w:val="uk-UA"/>
        </w:rPr>
        <w:t xml:space="preserve"> </w:t>
      </w:r>
      <w:proofErr w:type="spellStart"/>
      <w:r w:rsidRPr="00BF21F1">
        <w:rPr>
          <w:sz w:val="28"/>
          <w:szCs w:val="28"/>
          <w:lang w:val="uk-UA"/>
        </w:rPr>
        <w:t>купированы</w:t>
      </w:r>
      <w:proofErr w:type="spellEnd"/>
      <w:r w:rsidRPr="00BF21F1">
        <w:rPr>
          <w:sz w:val="28"/>
          <w:szCs w:val="28"/>
          <w:lang w:val="uk-UA"/>
        </w:rPr>
        <w:t xml:space="preserve">, </w:t>
      </w:r>
      <w:proofErr w:type="spellStart"/>
      <w:r w:rsidRPr="00BF21F1">
        <w:rPr>
          <w:sz w:val="28"/>
          <w:szCs w:val="28"/>
          <w:lang w:val="uk-UA"/>
        </w:rPr>
        <w:t>как</w:t>
      </w:r>
      <w:proofErr w:type="spellEnd"/>
      <w:r w:rsidRPr="00BF21F1">
        <w:rPr>
          <w:sz w:val="28"/>
          <w:szCs w:val="28"/>
          <w:lang w:val="uk-UA"/>
        </w:rPr>
        <w:t xml:space="preserve"> указано в </w:t>
      </w:r>
      <w:proofErr w:type="spellStart"/>
      <w:r w:rsidRPr="00BF21F1">
        <w:rPr>
          <w:sz w:val="28"/>
          <w:szCs w:val="28"/>
          <w:lang w:val="uk-UA"/>
        </w:rPr>
        <w:t>разделе</w:t>
      </w:r>
      <w:proofErr w:type="spellEnd"/>
      <w:r w:rsidRPr="00BF21F1">
        <w:rPr>
          <w:sz w:val="28"/>
          <w:szCs w:val="28"/>
          <w:lang w:val="uk-UA"/>
        </w:rPr>
        <w:t xml:space="preserve"> «</w:t>
      </w:r>
      <w:proofErr w:type="spellStart"/>
      <w:r w:rsidRPr="00BF21F1">
        <w:rPr>
          <w:sz w:val="28"/>
          <w:szCs w:val="28"/>
          <w:lang w:val="uk-UA"/>
        </w:rPr>
        <w:t>Особые</w:t>
      </w:r>
      <w:proofErr w:type="spellEnd"/>
      <w:r w:rsidRPr="00BF21F1">
        <w:rPr>
          <w:sz w:val="28"/>
          <w:szCs w:val="28"/>
          <w:lang w:val="uk-UA"/>
        </w:rPr>
        <w:t xml:space="preserve"> </w:t>
      </w:r>
      <w:proofErr w:type="spellStart"/>
      <w:r w:rsidRPr="00BF21F1">
        <w:rPr>
          <w:sz w:val="28"/>
          <w:szCs w:val="28"/>
          <w:lang w:val="uk-UA"/>
        </w:rPr>
        <w:t>указания</w:t>
      </w:r>
      <w:proofErr w:type="spellEnd"/>
      <w:r w:rsidRPr="00BF21F1">
        <w:rPr>
          <w:sz w:val="28"/>
          <w:szCs w:val="28"/>
          <w:lang w:val="uk-UA"/>
        </w:rPr>
        <w:t>».</w:t>
      </w:r>
    </w:p>
    <w:p w:rsidR="00CE449E" w:rsidRPr="00BF21F1" w:rsidRDefault="00CE449E" w:rsidP="00CE449E">
      <w:pPr>
        <w:jc w:val="both"/>
        <w:rPr>
          <w:sz w:val="28"/>
          <w:szCs w:val="28"/>
        </w:rPr>
      </w:pPr>
      <w:r w:rsidRPr="00BF21F1">
        <w:rPr>
          <w:sz w:val="28"/>
          <w:szCs w:val="28"/>
        </w:rPr>
        <w:t>У относительно здоровых добровольцев, которые не находились в отделении интенсивной терапии</w:t>
      </w:r>
      <w:r w:rsidRPr="00BF21F1">
        <w:rPr>
          <w:sz w:val="28"/>
          <w:szCs w:val="28"/>
          <w:lang w:val="uk-UA"/>
        </w:rPr>
        <w:t xml:space="preserve">, при </w:t>
      </w:r>
      <w:proofErr w:type="spellStart"/>
      <w:r w:rsidRPr="00BF21F1">
        <w:rPr>
          <w:sz w:val="28"/>
          <w:szCs w:val="28"/>
          <w:lang w:val="uk-UA"/>
        </w:rPr>
        <w:t>применении</w:t>
      </w:r>
      <w:proofErr w:type="spellEnd"/>
      <w:r w:rsidRPr="00BF21F1">
        <w:rPr>
          <w:sz w:val="28"/>
          <w:szCs w:val="28"/>
          <w:lang w:val="uk-UA"/>
        </w:rPr>
        <w:t xml:space="preserve"> </w:t>
      </w:r>
      <w:proofErr w:type="spellStart"/>
      <w:r w:rsidRPr="00BF21F1">
        <w:rPr>
          <w:sz w:val="28"/>
          <w:szCs w:val="28"/>
        </w:rPr>
        <w:t>Дексдор</w:t>
      </w:r>
      <w:proofErr w:type="spellEnd"/>
      <w:r w:rsidRPr="00BF21F1">
        <w:rPr>
          <w:sz w:val="28"/>
          <w:szCs w:val="28"/>
          <w:lang w:val="uk-UA"/>
        </w:rPr>
        <w:t>а</w:t>
      </w:r>
      <w:r w:rsidRPr="00BF21F1">
        <w:rPr>
          <w:sz w:val="28"/>
          <w:szCs w:val="28"/>
        </w:rPr>
        <w:t xml:space="preserve"> брадикардия иногда приводила к прекращению активности синусового узла или к синусовой паузе. Симптомы </w:t>
      </w:r>
      <w:proofErr w:type="spellStart"/>
      <w:r w:rsidRPr="00BF21F1">
        <w:rPr>
          <w:sz w:val="28"/>
          <w:szCs w:val="28"/>
          <w:lang w:val="uk-UA"/>
        </w:rPr>
        <w:t>купировались</w:t>
      </w:r>
      <w:proofErr w:type="spellEnd"/>
      <w:r w:rsidRPr="00BF21F1">
        <w:rPr>
          <w:sz w:val="28"/>
          <w:szCs w:val="28"/>
          <w:lang w:val="uk-UA"/>
        </w:rPr>
        <w:t xml:space="preserve"> при </w:t>
      </w:r>
      <w:proofErr w:type="spellStart"/>
      <w:r w:rsidRPr="00BF21F1">
        <w:rPr>
          <w:sz w:val="28"/>
          <w:szCs w:val="28"/>
          <w:lang w:val="uk-UA"/>
        </w:rPr>
        <w:t>подъеме</w:t>
      </w:r>
      <w:proofErr w:type="spellEnd"/>
      <w:r w:rsidRPr="00BF21F1">
        <w:rPr>
          <w:sz w:val="28"/>
          <w:szCs w:val="28"/>
          <w:lang w:val="uk-UA"/>
        </w:rPr>
        <w:t xml:space="preserve"> </w:t>
      </w:r>
      <w:proofErr w:type="spellStart"/>
      <w:r w:rsidRPr="00BF21F1">
        <w:rPr>
          <w:sz w:val="28"/>
          <w:szCs w:val="28"/>
          <w:lang w:val="uk-UA"/>
        </w:rPr>
        <w:t>ног</w:t>
      </w:r>
      <w:proofErr w:type="spellEnd"/>
      <w:r w:rsidRPr="00BF21F1">
        <w:rPr>
          <w:sz w:val="28"/>
          <w:szCs w:val="28"/>
          <w:lang w:val="uk-UA"/>
        </w:rPr>
        <w:t xml:space="preserve"> (</w:t>
      </w:r>
      <w:proofErr w:type="spellStart"/>
      <w:r w:rsidRPr="00BF21F1">
        <w:rPr>
          <w:sz w:val="28"/>
          <w:szCs w:val="28"/>
          <w:lang w:val="uk-UA"/>
        </w:rPr>
        <w:t>выше</w:t>
      </w:r>
      <w:proofErr w:type="spellEnd"/>
      <w:r w:rsidRPr="00BF21F1">
        <w:rPr>
          <w:sz w:val="28"/>
          <w:szCs w:val="28"/>
          <w:lang w:val="uk-UA"/>
        </w:rPr>
        <w:t xml:space="preserve"> </w:t>
      </w:r>
      <w:proofErr w:type="spellStart"/>
      <w:r w:rsidRPr="00BF21F1">
        <w:rPr>
          <w:sz w:val="28"/>
          <w:szCs w:val="28"/>
          <w:lang w:val="uk-UA"/>
        </w:rPr>
        <w:t>уровня</w:t>
      </w:r>
      <w:proofErr w:type="spellEnd"/>
      <w:r w:rsidRPr="00BF21F1">
        <w:rPr>
          <w:sz w:val="28"/>
          <w:szCs w:val="28"/>
          <w:lang w:val="uk-UA"/>
        </w:rPr>
        <w:t xml:space="preserve"> </w:t>
      </w:r>
      <w:proofErr w:type="spellStart"/>
      <w:r w:rsidRPr="00BF21F1">
        <w:rPr>
          <w:sz w:val="28"/>
          <w:szCs w:val="28"/>
          <w:lang w:val="uk-UA"/>
        </w:rPr>
        <w:t>головы</w:t>
      </w:r>
      <w:proofErr w:type="spellEnd"/>
      <w:r w:rsidRPr="00BF21F1">
        <w:rPr>
          <w:sz w:val="28"/>
          <w:szCs w:val="28"/>
          <w:lang w:val="uk-UA"/>
        </w:rPr>
        <w:t>) и</w:t>
      </w:r>
      <w:r w:rsidRPr="00BF21F1">
        <w:rPr>
          <w:sz w:val="28"/>
          <w:szCs w:val="28"/>
        </w:rPr>
        <w:t xml:space="preserve"> применения антихолинергических средств, таких как атропин или </w:t>
      </w:r>
      <w:proofErr w:type="spellStart"/>
      <w:r w:rsidRPr="00BF21F1">
        <w:rPr>
          <w:sz w:val="28"/>
          <w:szCs w:val="28"/>
        </w:rPr>
        <w:t>гликопиролат</w:t>
      </w:r>
      <w:proofErr w:type="spellEnd"/>
      <w:r w:rsidRPr="00BF21F1">
        <w:rPr>
          <w:sz w:val="28"/>
          <w:szCs w:val="28"/>
        </w:rPr>
        <w:t>. В отдельных случаях у пациентов с предшествующей брадикардией она прогрессировала до эпизодов асистолии.</w:t>
      </w:r>
    </w:p>
    <w:p w:rsidR="00CE449E" w:rsidRPr="00BF21F1" w:rsidRDefault="00CE449E" w:rsidP="00CE449E">
      <w:pPr>
        <w:jc w:val="both"/>
        <w:rPr>
          <w:sz w:val="28"/>
          <w:szCs w:val="28"/>
        </w:rPr>
      </w:pPr>
      <w:r w:rsidRPr="00BF21F1">
        <w:rPr>
          <w:sz w:val="28"/>
          <w:szCs w:val="28"/>
        </w:rPr>
        <w:t xml:space="preserve">Артериальная гипертензия ассоциировалась с применением нагрузочной дозы. Эту реакцию можно уменьшить, избегая нагрузочной дозы или уменьшая скорость </w:t>
      </w:r>
      <w:proofErr w:type="spellStart"/>
      <w:r w:rsidRPr="00BF21F1">
        <w:rPr>
          <w:sz w:val="28"/>
          <w:szCs w:val="28"/>
        </w:rPr>
        <w:t>инфузии</w:t>
      </w:r>
      <w:proofErr w:type="spellEnd"/>
      <w:r w:rsidRPr="00BF21F1">
        <w:rPr>
          <w:sz w:val="28"/>
          <w:szCs w:val="28"/>
        </w:rPr>
        <w:t xml:space="preserve"> или нагрузочную дозу.</w:t>
      </w:r>
    </w:p>
    <w:p w:rsidR="00CE449E" w:rsidRPr="00BF21F1" w:rsidRDefault="00CE449E" w:rsidP="00CE449E">
      <w:pPr>
        <w:jc w:val="both"/>
        <w:rPr>
          <w:sz w:val="28"/>
          <w:szCs w:val="28"/>
        </w:rPr>
      </w:pPr>
      <w:r w:rsidRPr="00BF21F1">
        <w:rPr>
          <w:i/>
          <w:sz w:val="28"/>
          <w:szCs w:val="28"/>
        </w:rPr>
        <w:t>Педиатрическая группа:</w:t>
      </w:r>
      <w:r w:rsidRPr="00BF21F1">
        <w:rPr>
          <w:sz w:val="28"/>
          <w:szCs w:val="28"/>
        </w:rPr>
        <w:t xml:space="preserve"> Опыт применения у детей ограничен, большинство данных было получено из кратких курсов приёма. В литературе описан единичный случай гипотермической брадикардии у новорожденного.</w:t>
      </w:r>
    </w:p>
    <w:p w:rsidR="00CE449E" w:rsidRPr="00BF21F1" w:rsidRDefault="00CE449E" w:rsidP="00CE449E">
      <w:pPr>
        <w:pStyle w:val="1"/>
        <w:widowControl/>
        <w:rPr>
          <w:color w:val="auto"/>
          <w:sz w:val="28"/>
          <w:szCs w:val="28"/>
        </w:rPr>
      </w:pPr>
    </w:p>
    <w:p w:rsidR="00CE449E" w:rsidRPr="00BF21F1" w:rsidRDefault="00CE449E" w:rsidP="00CE449E">
      <w:pPr>
        <w:pStyle w:val="1"/>
        <w:widowControl/>
        <w:rPr>
          <w:color w:val="auto"/>
          <w:sz w:val="28"/>
          <w:szCs w:val="28"/>
        </w:rPr>
      </w:pPr>
      <w:r w:rsidRPr="00BF21F1">
        <w:rPr>
          <w:color w:val="auto"/>
          <w:sz w:val="28"/>
          <w:szCs w:val="28"/>
        </w:rPr>
        <w:t>Противопоказания</w:t>
      </w:r>
    </w:p>
    <w:p w:rsidR="00CE449E" w:rsidRPr="00BF21F1" w:rsidRDefault="00CE449E" w:rsidP="00CE449E">
      <w:pPr>
        <w:jc w:val="both"/>
        <w:rPr>
          <w:sz w:val="28"/>
          <w:szCs w:val="28"/>
        </w:rPr>
      </w:pPr>
      <w:r w:rsidRPr="00BF21F1">
        <w:rPr>
          <w:sz w:val="28"/>
          <w:szCs w:val="28"/>
        </w:rPr>
        <w:t xml:space="preserve">- повышенная чувствительность к </w:t>
      </w:r>
      <w:proofErr w:type="spellStart"/>
      <w:r w:rsidRPr="00BF21F1">
        <w:rPr>
          <w:sz w:val="28"/>
          <w:szCs w:val="28"/>
        </w:rPr>
        <w:t>дексмедетомидину</w:t>
      </w:r>
      <w:proofErr w:type="spellEnd"/>
      <w:r w:rsidRPr="00BF21F1">
        <w:rPr>
          <w:sz w:val="28"/>
          <w:szCs w:val="28"/>
        </w:rPr>
        <w:t xml:space="preserve"> или к какому-либо из вспомогательных веществ</w:t>
      </w:r>
      <w:r w:rsidRPr="00BF21F1">
        <w:rPr>
          <w:sz w:val="28"/>
          <w:szCs w:val="28"/>
          <w:lang w:val="uk-UA"/>
        </w:rPr>
        <w:t xml:space="preserve"> </w:t>
      </w:r>
      <w:proofErr w:type="spellStart"/>
      <w:r w:rsidRPr="00BF21F1">
        <w:rPr>
          <w:sz w:val="28"/>
          <w:szCs w:val="28"/>
          <w:lang w:val="uk-UA"/>
        </w:rPr>
        <w:t>препарата</w:t>
      </w:r>
      <w:proofErr w:type="spellEnd"/>
    </w:p>
    <w:p w:rsidR="00CE449E" w:rsidRPr="00BF21F1" w:rsidRDefault="00CE449E" w:rsidP="00CE449E">
      <w:pPr>
        <w:jc w:val="both"/>
        <w:rPr>
          <w:sz w:val="28"/>
          <w:szCs w:val="28"/>
        </w:rPr>
      </w:pPr>
      <w:r w:rsidRPr="00BF21F1">
        <w:rPr>
          <w:sz w:val="28"/>
          <w:szCs w:val="28"/>
        </w:rPr>
        <w:t xml:space="preserve">- атриовентрикулярная блокада </w:t>
      </w:r>
      <w:r w:rsidRPr="00BF21F1">
        <w:rPr>
          <w:sz w:val="28"/>
          <w:szCs w:val="28"/>
          <w:lang w:val="en-US"/>
        </w:rPr>
        <w:t>II</w:t>
      </w:r>
      <w:r w:rsidRPr="00BF21F1">
        <w:rPr>
          <w:sz w:val="28"/>
          <w:szCs w:val="28"/>
        </w:rPr>
        <w:t>-</w:t>
      </w:r>
      <w:r w:rsidRPr="00BF21F1">
        <w:rPr>
          <w:sz w:val="28"/>
          <w:szCs w:val="28"/>
          <w:lang w:val="en-US"/>
        </w:rPr>
        <w:t>III</w:t>
      </w:r>
      <w:r w:rsidRPr="00BF21F1">
        <w:rPr>
          <w:sz w:val="28"/>
          <w:szCs w:val="28"/>
        </w:rPr>
        <w:t xml:space="preserve"> степени (при отсутствии искусственного водителя ритма)</w:t>
      </w:r>
    </w:p>
    <w:p w:rsidR="00CE449E" w:rsidRPr="00BF21F1" w:rsidRDefault="00CE449E" w:rsidP="00CE449E">
      <w:pPr>
        <w:jc w:val="both"/>
        <w:rPr>
          <w:sz w:val="28"/>
          <w:szCs w:val="28"/>
        </w:rPr>
      </w:pPr>
      <w:r w:rsidRPr="00BF21F1">
        <w:rPr>
          <w:sz w:val="28"/>
          <w:szCs w:val="28"/>
        </w:rPr>
        <w:t>- неконтролируемая артериальная гипотензия</w:t>
      </w:r>
    </w:p>
    <w:p w:rsidR="00CE449E" w:rsidRPr="00BF21F1" w:rsidRDefault="00CE449E" w:rsidP="00CE449E">
      <w:pPr>
        <w:jc w:val="both"/>
        <w:rPr>
          <w:sz w:val="28"/>
          <w:szCs w:val="28"/>
        </w:rPr>
      </w:pPr>
      <w:r w:rsidRPr="00BF21F1">
        <w:rPr>
          <w:sz w:val="28"/>
          <w:szCs w:val="28"/>
        </w:rPr>
        <w:t>- острая цереброваскулярная патология</w:t>
      </w:r>
    </w:p>
    <w:p w:rsidR="00CE449E" w:rsidRPr="00BF21F1" w:rsidRDefault="00CE449E" w:rsidP="00CE449E">
      <w:pPr>
        <w:jc w:val="both"/>
        <w:rPr>
          <w:sz w:val="28"/>
          <w:szCs w:val="28"/>
        </w:rPr>
      </w:pPr>
    </w:p>
    <w:p w:rsidR="00CE449E" w:rsidRPr="00BF21F1" w:rsidRDefault="00CE449E" w:rsidP="00CE449E">
      <w:pPr>
        <w:pStyle w:val="4"/>
        <w:spacing w:line="240" w:lineRule="auto"/>
        <w:rPr>
          <w:color w:val="auto"/>
          <w:sz w:val="28"/>
          <w:szCs w:val="28"/>
        </w:rPr>
      </w:pPr>
      <w:r w:rsidRPr="00BF21F1">
        <w:rPr>
          <w:color w:val="auto"/>
          <w:sz w:val="28"/>
          <w:szCs w:val="28"/>
        </w:rPr>
        <w:t>Лекарственные взаимодействия</w:t>
      </w:r>
    </w:p>
    <w:p w:rsidR="00CE449E" w:rsidRPr="00BF21F1" w:rsidRDefault="00CE449E" w:rsidP="00CE449E">
      <w:pPr>
        <w:jc w:val="both"/>
        <w:rPr>
          <w:sz w:val="28"/>
          <w:szCs w:val="28"/>
        </w:rPr>
      </w:pPr>
      <w:r w:rsidRPr="00BF21F1">
        <w:rPr>
          <w:sz w:val="28"/>
          <w:szCs w:val="28"/>
        </w:rPr>
        <w:t>Исследования лекарственных взаимодействий проводились только у взрослых.</w:t>
      </w:r>
    </w:p>
    <w:p w:rsidR="00CE449E" w:rsidRPr="00BF21F1" w:rsidRDefault="00CE449E" w:rsidP="00CE449E">
      <w:pPr>
        <w:jc w:val="both"/>
        <w:rPr>
          <w:sz w:val="28"/>
          <w:szCs w:val="28"/>
        </w:rPr>
      </w:pPr>
      <w:r w:rsidRPr="00BF21F1">
        <w:rPr>
          <w:sz w:val="28"/>
          <w:szCs w:val="28"/>
        </w:rPr>
        <w:t xml:space="preserve">Одновременное применение </w:t>
      </w:r>
      <w:proofErr w:type="spellStart"/>
      <w:r w:rsidRPr="00BF21F1">
        <w:rPr>
          <w:sz w:val="28"/>
          <w:szCs w:val="28"/>
        </w:rPr>
        <w:t>дексмедетомидина</w:t>
      </w:r>
      <w:proofErr w:type="spellEnd"/>
      <w:r w:rsidRPr="00BF21F1">
        <w:rPr>
          <w:sz w:val="28"/>
          <w:szCs w:val="28"/>
        </w:rPr>
        <w:t xml:space="preserve"> с анестетиками, седативными, снотворными средствами и наркотическими анальгетиками, скорее всего, будет приводить к усилению их эффекта. Данное предположение подтверждено исследованиями с </w:t>
      </w:r>
      <w:proofErr w:type="spellStart"/>
      <w:r w:rsidRPr="00BF21F1">
        <w:rPr>
          <w:sz w:val="28"/>
          <w:szCs w:val="28"/>
        </w:rPr>
        <w:t>изофлураном</w:t>
      </w:r>
      <w:proofErr w:type="spellEnd"/>
      <w:r w:rsidRPr="00BF21F1">
        <w:rPr>
          <w:sz w:val="28"/>
          <w:szCs w:val="28"/>
        </w:rPr>
        <w:t xml:space="preserve">, </w:t>
      </w:r>
      <w:proofErr w:type="spellStart"/>
      <w:r w:rsidRPr="00BF21F1">
        <w:rPr>
          <w:sz w:val="28"/>
          <w:szCs w:val="28"/>
        </w:rPr>
        <w:t>пропофолом</w:t>
      </w:r>
      <w:proofErr w:type="spellEnd"/>
      <w:r w:rsidRPr="00BF21F1">
        <w:rPr>
          <w:sz w:val="28"/>
          <w:szCs w:val="28"/>
        </w:rPr>
        <w:t xml:space="preserve">, </w:t>
      </w:r>
      <w:proofErr w:type="spellStart"/>
      <w:r w:rsidRPr="00BF21F1">
        <w:rPr>
          <w:sz w:val="28"/>
          <w:szCs w:val="28"/>
        </w:rPr>
        <w:t>альфентанилом</w:t>
      </w:r>
      <w:proofErr w:type="spellEnd"/>
      <w:r w:rsidRPr="00BF21F1">
        <w:rPr>
          <w:sz w:val="28"/>
          <w:szCs w:val="28"/>
        </w:rPr>
        <w:t xml:space="preserve"> и </w:t>
      </w:r>
      <w:proofErr w:type="spellStart"/>
      <w:r w:rsidRPr="00BF21F1">
        <w:rPr>
          <w:sz w:val="28"/>
          <w:szCs w:val="28"/>
        </w:rPr>
        <w:t>мидазоламом</w:t>
      </w:r>
      <w:proofErr w:type="spellEnd"/>
      <w:r w:rsidRPr="00BF21F1">
        <w:rPr>
          <w:sz w:val="28"/>
          <w:szCs w:val="28"/>
        </w:rPr>
        <w:t>.</w:t>
      </w:r>
    </w:p>
    <w:p w:rsidR="00CE449E" w:rsidRPr="00BF21F1" w:rsidRDefault="00CE449E" w:rsidP="00CE449E">
      <w:pPr>
        <w:jc w:val="both"/>
        <w:rPr>
          <w:sz w:val="28"/>
          <w:szCs w:val="28"/>
        </w:rPr>
      </w:pPr>
      <w:proofErr w:type="spellStart"/>
      <w:r w:rsidRPr="00BF21F1">
        <w:rPr>
          <w:sz w:val="28"/>
          <w:szCs w:val="28"/>
          <w:lang w:val="uk-UA"/>
        </w:rPr>
        <w:t>Фармакокинетических</w:t>
      </w:r>
      <w:proofErr w:type="spellEnd"/>
      <w:r w:rsidRPr="00BF21F1">
        <w:rPr>
          <w:sz w:val="28"/>
          <w:szCs w:val="28"/>
        </w:rPr>
        <w:t xml:space="preserve"> взаимодействий между </w:t>
      </w:r>
      <w:proofErr w:type="spellStart"/>
      <w:r w:rsidRPr="00BF21F1">
        <w:rPr>
          <w:sz w:val="28"/>
          <w:szCs w:val="28"/>
        </w:rPr>
        <w:t>дексмедетомидином</w:t>
      </w:r>
      <w:proofErr w:type="spellEnd"/>
      <w:r w:rsidRPr="00BF21F1">
        <w:rPr>
          <w:sz w:val="28"/>
          <w:szCs w:val="28"/>
        </w:rPr>
        <w:t xml:space="preserve"> и </w:t>
      </w:r>
      <w:proofErr w:type="spellStart"/>
      <w:r w:rsidRPr="00BF21F1">
        <w:rPr>
          <w:sz w:val="28"/>
          <w:szCs w:val="28"/>
        </w:rPr>
        <w:t>изофлураном</w:t>
      </w:r>
      <w:proofErr w:type="spellEnd"/>
      <w:r w:rsidRPr="00BF21F1">
        <w:rPr>
          <w:sz w:val="28"/>
          <w:szCs w:val="28"/>
        </w:rPr>
        <w:t xml:space="preserve">, </w:t>
      </w:r>
      <w:proofErr w:type="spellStart"/>
      <w:r w:rsidRPr="00BF21F1">
        <w:rPr>
          <w:sz w:val="28"/>
          <w:szCs w:val="28"/>
        </w:rPr>
        <w:t>пропофолом</w:t>
      </w:r>
      <w:proofErr w:type="spellEnd"/>
      <w:r w:rsidRPr="00BF21F1">
        <w:rPr>
          <w:sz w:val="28"/>
          <w:szCs w:val="28"/>
        </w:rPr>
        <w:t xml:space="preserve">, </w:t>
      </w:r>
      <w:proofErr w:type="spellStart"/>
      <w:r w:rsidRPr="00BF21F1">
        <w:rPr>
          <w:sz w:val="28"/>
          <w:szCs w:val="28"/>
        </w:rPr>
        <w:t>альфентанилом</w:t>
      </w:r>
      <w:proofErr w:type="spellEnd"/>
      <w:r w:rsidRPr="00BF21F1">
        <w:rPr>
          <w:sz w:val="28"/>
          <w:szCs w:val="28"/>
        </w:rPr>
        <w:t xml:space="preserve"> и </w:t>
      </w:r>
      <w:proofErr w:type="spellStart"/>
      <w:r w:rsidRPr="00BF21F1">
        <w:rPr>
          <w:sz w:val="28"/>
          <w:szCs w:val="28"/>
        </w:rPr>
        <w:t>мидазоламом</w:t>
      </w:r>
      <w:proofErr w:type="spellEnd"/>
      <w:r w:rsidRPr="00BF21F1">
        <w:rPr>
          <w:sz w:val="28"/>
          <w:szCs w:val="28"/>
          <w:lang w:val="uk-UA"/>
        </w:rPr>
        <w:t xml:space="preserve"> не </w:t>
      </w:r>
      <w:proofErr w:type="spellStart"/>
      <w:r w:rsidRPr="00BF21F1">
        <w:rPr>
          <w:sz w:val="28"/>
          <w:szCs w:val="28"/>
          <w:lang w:val="uk-UA"/>
        </w:rPr>
        <w:t>выявлено</w:t>
      </w:r>
      <w:proofErr w:type="spellEnd"/>
      <w:r w:rsidRPr="00BF21F1">
        <w:rPr>
          <w:sz w:val="28"/>
          <w:szCs w:val="28"/>
        </w:rPr>
        <w:t xml:space="preserve">. Однако вследствие возможных фармакодинамических взаимодействий при применении таких средств в комбинации с </w:t>
      </w:r>
      <w:proofErr w:type="spellStart"/>
      <w:r w:rsidRPr="00BF21F1">
        <w:rPr>
          <w:sz w:val="28"/>
          <w:szCs w:val="28"/>
        </w:rPr>
        <w:t>дексмедетомидином</w:t>
      </w:r>
      <w:proofErr w:type="spellEnd"/>
      <w:r w:rsidRPr="00BF21F1">
        <w:rPr>
          <w:sz w:val="28"/>
          <w:szCs w:val="28"/>
        </w:rPr>
        <w:t xml:space="preserve"> может потребоваться снижение дозы </w:t>
      </w:r>
      <w:proofErr w:type="spellStart"/>
      <w:r w:rsidRPr="00BF21F1">
        <w:rPr>
          <w:sz w:val="28"/>
          <w:szCs w:val="28"/>
        </w:rPr>
        <w:t>дексмедетомидина</w:t>
      </w:r>
      <w:proofErr w:type="spellEnd"/>
      <w:r w:rsidRPr="00BF21F1">
        <w:rPr>
          <w:sz w:val="28"/>
          <w:szCs w:val="28"/>
        </w:rPr>
        <w:t xml:space="preserve"> или одновременно применяемых средств для анестезии, седативных, снотворных средств или наркотических анальгетиков.</w:t>
      </w:r>
    </w:p>
    <w:p w:rsidR="00CE449E" w:rsidRPr="00BF21F1" w:rsidRDefault="00CE449E" w:rsidP="00CE449E">
      <w:pPr>
        <w:jc w:val="both"/>
        <w:rPr>
          <w:i/>
          <w:sz w:val="28"/>
          <w:szCs w:val="28"/>
        </w:rPr>
      </w:pPr>
      <w:r w:rsidRPr="00BF21F1">
        <w:rPr>
          <w:sz w:val="28"/>
          <w:szCs w:val="28"/>
        </w:rPr>
        <w:t xml:space="preserve">В исследованиях на микросомах печени человека изучалась способность </w:t>
      </w:r>
      <w:proofErr w:type="spellStart"/>
      <w:r w:rsidRPr="00BF21F1">
        <w:rPr>
          <w:sz w:val="28"/>
          <w:szCs w:val="28"/>
        </w:rPr>
        <w:t>дексмедетомидина</w:t>
      </w:r>
      <w:proofErr w:type="spellEnd"/>
      <w:r w:rsidRPr="00BF21F1">
        <w:rPr>
          <w:sz w:val="28"/>
          <w:szCs w:val="28"/>
        </w:rPr>
        <w:t xml:space="preserve"> ингибировать </w:t>
      </w:r>
      <w:proofErr w:type="spellStart"/>
      <w:r w:rsidRPr="00BF21F1">
        <w:rPr>
          <w:sz w:val="28"/>
          <w:szCs w:val="28"/>
        </w:rPr>
        <w:t>цитохром</w:t>
      </w:r>
      <w:proofErr w:type="spellEnd"/>
      <w:r w:rsidRPr="00BF21F1">
        <w:rPr>
          <w:sz w:val="28"/>
          <w:szCs w:val="28"/>
        </w:rPr>
        <w:t xml:space="preserve"> Р450, включая изофермент </w:t>
      </w:r>
      <w:r w:rsidRPr="00BF21F1">
        <w:rPr>
          <w:sz w:val="28"/>
          <w:szCs w:val="28"/>
          <w:lang w:val="en-US"/>
        </w:rPr>
        <w:t>CYP</w:t>
      </w:r>
      <w:r w:rsidRPr="00BF21F1">
        <w:rPr>
          <w:sz w:val="28"/>
          <w:szCs w:val="28"/>
        </w:rPr>
        <w:t>2</w:t>
      </w:r>
      <w:r w:rsidRPr="00BF21F1">
        <w:rPr>
          <w:sz w:val="28"/>
          <w:szCs w:val="28"/>
          <w:lang w:val="en-US"/>
        </w:rPr>
        <w:t>B</w:t>
      </w:r>
      <w:r w:rsidRPr="00BF21F1">
        <w:rPr>
          <w:sz w:val="28"/>
          <w:szCs w:val="28"/>
        </w:rPr>
        <w:t xml:space="preserve">6. Согласно исследованиям </w:t>
      </w:r>
      <w:r w:rsidRPr="00BF21F1">
        <w:rPr>
          <w:i/>
          <w:sz w:val="28"/>
          <w:szCs w:val="28"/>
          <w:lang w:val="en-US"/>
        </w:rPr>
        <w:t>in</w:t>
      </w:r>
      <w:r w:rsidRPr="00BF21F1">
        <w:rPr>
          <w:i/>
          <w:sz w:val="28"/>
          <w:szCs w:val="28"/>
        </w:rPr>
        <w:t xml:space="preserve"> </w:t>
      </w:r>
      <w:r w:rsidRPr="00BF21F1">
        <w:rPr>
          <w:i/>
          <w:sz w:val="28"/>
          <w:szCs w:val="28"/>
          <w:lang w:val="en-US"/>
        </w:rPr>
        <w:t>vitro</w:t>
      </w:r>
      <w:r w:rsidRPr="00BF21F1">
        <w:rPr>
          <w:i/>
          <w:sz w:val="28"/>
          <w:szCs w:val="28"/>
        </w:rPr>
        <w:t xml:space="preserve"> </w:t>
      </w:r>
      <w:r w:rsidRPr="00BF21F1">
        <w:rPr>
          <w:sz w:val="28"/>
          <w:szCs w:val="28"/>
        </w:rPr>
        <w:t xml:space="preserve">существует потенциальная возможность взаимодействия между </w:t>
      </w:r>
      <w:proofErr w:type="spellStart"/>
      <w:r w:rsidRPr="00BF21F1">
        <w:rPr>
          <w:sz w:val="28"/>
          <w:szCs w:val="28"/>
        </w:rPr>
        <w:t>дексмедетомидином</w:t>
      </w:r>
      <w:proofErr w:type="spellEnd"/>
      <w:r w:rsidRPr="00BF21F1">
        <w:rPr>
          <w:sz w:val="28"/>
          <w:szCs w:val="28"/>
        </w:rPr>
        <w:t xml:space="preserve"> и субстратами (главным образом изофермента </w:t>
      </w:r>
      <w:r w:rsidRPr="00BF21F1">
        <w:rPr>
          <w:sz w:val="28"/>
          <w:szCs w:val="28"/>
          <w:lang w:val="en-US"/>
        </w:rPr>
        <w:t>CYP</w:t>
      </w:r>
      <w:r w:rsidRPr="00BF21F1">
        <w:rPr>
          <w:sz w:val="28"/>
          <w:szCs w:val="28"/>
        </w:rPr>
        <w:t>2</w:t>
      </w:r>
      <w:r w:rsidRPr="00BF21F1">
        <w:rPr>
          <w:sz w:val="28"/>
          <w:szCs w:val="28"/>
          <w:lang w:val="en-US"/>
        </w:rPr>
        <w:t>B</w:t>
      </w:r>
      <w:r w:rsidRPr="00BF21F1">
        <w:rPr>
          <w:sz w:val="28"/>
          <w:szCs w:val="28"/>
        </w:rPr>
        <w:t xml:space="preserve">6) </w:t>
      </w:r>
      <w:r w:rsidRPr="00BF21F1">
        <w:rPr>
          <w:i/>
          <w:sz w:val="28"/>
          <w:szCs w:val="28"/>
          <w:lang w:val="en-US"/>
        </w:rPr>
        <w:t>in</w:t>
      </w:r>
      <w:r w:rsidRPr="00BF21F1">
        <w:rPr>
          <w:i/>
          <w:sz w:val="28"/>
          <w:szCs w:val="28"/>
        </w:rPr>
        <w:t xml:space="preserve"> </w:t>
      </w:r>
      <w:r w:rsidRPr="00BF21F1">
        <w:rPr>
          <w:i/>
          <w:sz w:val="28"/>
          <w:szCs w:val="28"/>
          <w:lang w:val="en-US"/>
        </w:rPr>
        <w:t>vivo</w:t>
      </w:r>
      <w:r w:rsidRPr="00BF21F1">
        <w:rPr>
          <w:i/>
          <w:sz w:val="28"/>
          <w:szCs w:val="28"/>
        </w:rPr>
        <w:t>.</w:t>
      </w:r>
    </w:p>
    <w:p w:rsidR="00CE449E" w:rsidRPr="00BF21F1" w:rsidRDefault="00CE449E" w:rsidP="00CE449E">
      <w:pPr>
        <w:jc w:val="both"/>
        <w:rPr>
          <w:sz w:val="28"/>
          <w:szCs w:val="28"/>
        </w:rPr>
      </w:pPr>
      <w:r w:rsidRPr="00BF21F1">
        <w:rPr>
          <w:sz w:val="28"/>
          <w:szCs w:val="28"/>
        </w:rPr>
        <w:t xml:space="preserve">По результатам исследований </w:t>
      </w:r>
      <w:r w:rsidRPr="00BF21F1">
        <w:rPr>
          <w:i/>
          <w:sz w:val="28"/>
          <w:szCs w:val="28"/>
          <w:lang w:val="en-US"/>
        </w:rPr>
        <w:t>in</w:t>
      </w:r>
      <w:r w:rsidRPr="00BF21F1">
        <w:rPr>
          <w:i/>
          <w:sz w:val="28"/>
          <w:szCs w:val="28"/>
        </w:rPr>
        <w:t xml:space="preserve"> </w:t>
      </w:r>
      <w:r w:rsidRPr="00BF21F1">
        <w:rPr>
          <w:i/>
          <w:sz w:val="28"/>
          <w:szCs w:val="28"/>
          <w:lang w:val="en-US"/>
        </w:rPr>
        <w:t>vitro</w:t>
      </w:r>
      <w:r w:rsidRPr="00BF21F1">
        <w:rPr>
          <w:sz w:val="28"/>
          <w:szCs w:val="28"/>
        </w:rPr>
        <w:t xml:space="preserve"> </w:t>
      </w:r>
      <w:proofErr w:type="spellStart"/>
      <w:r w:rsidRPr="00BF21F1">
        <w:rPr>
          <w:sz w:val="28"/>
          <w:szCs w:val="28"/>
        </w:rPr>
        <w:t>дексмедетомидин</w:t>
      </w:r>
      <w:proofErr w:type="spellEnd"/>
      <w:r w:rsidRPr="00BF21F1">
        <w:rPr>
          <w:sz w:val="28"/>
          <w:szCs w:val="28"/>
        </w:rPr>
        <w:t xml:space="preserve"> способен индуцировать изоферменты CYP1A2, CYP2B6, CYP2C8, CYP2C9 и CYP3A4, поэтому такая возможность </w:t>
      </w:r>
      <w:r w:rsidRPr="00BF21F1">
        <w:rPr>
          <w:i/>
          <w:sz w:val="28"/>
          <w:szCs w:val="28"/>
          <w:lang w:val="en-US"/>
        </w:rPr>
        <w:t>in</w:t>
      </w:r>
      <w:r w:rsidRPr="00BF21F1">
        <w:rPr>
          <w:i/>
          <w:sz w:val="28"/>
          <w:szCs w:val="28"/>
        </w:rPr>
        <w:t xml:space="preserve"> </w:t>
      </w:r>
      <w:r w:rsidRPr="00BF21F1">
        <w:rPr>
          <w:i/>
          <w:sz w:val="28"/>
          <w:szCs w:val="28"/>
          <w:lang w:val="en-US"/>
        </w:rPr>
        <w:t>vivo</w:t>
      </w:r>
      <w:r w:rsidRPr="00BF21F1">
        <w:rPr>
          <w:i/>
          <w:sz w:val="28"/>
          <w:szCs w:val="28"/>
        </w:rPr>
        <w:t xml:space="preserve"> </w:t>
      </w:r>
      <w:r w:rsidRPr="00BF21F1">
        <w:rPr>
          <w:sz w:val="28"/>
          <w:szCs w:val="28"/>
        </w:rPr>
        <w:t>не исключена. Клиническая значимость неизвестна.</w:t>
      </w:r>
    </w:p>
    <w:p w:rsidR="00CE449E" w:rsidRPr="00BF21F1" w:rsidRDefault="00CE449E" w:rsidP="00CE449E">
      <w:pPr>
        <w:jc w:val="both"/>
        <w:rPr>
          <w:sz w:val="28"/>
          <w:szCs w:val="28"/>
        </w:rPr>
      </w:pPr>
      <w:r w:rsidRPr="00BF21F1">
        <w:rPr>
          <w:sz w:val="28"/>
          <w:szCs w:val="28"/>
        </w:rPr>
        <w:t xml:space="preserve">У пациентов, принимающих лекарственные средства, вызывающие снижение артериального давления и брадикардию, например </w:t>
      </w:r>
      <w:proofErr w:type="gramStart"/>
      <w:r w:rsidRPr="00BF21F1">
        <w:rPr>
          <w:sz w:val="28"/>
          <w:szCs w:val="28"/>
        </w:rPr>
        <w:t>β-</w:t>
      </w:r>
      <w:proofErr w:type="spellStart"/>
      <w:proofErr w:type="gramEnd"/>
      <w:r w:rsidRPr="00BF21F1">
        <w:rPr>
          <w:sz w:val="28"/>
          <w:szCs w:val="28"/>
        </w:rPr>
        <w:t>адреноблокаторы</w:t>
      </w:r>
      <w:proofErr w:type="spellEnd"/>
      <w:r w:rsidRPr="00BF21F1">
        <w:rPr>
          <w:sz w:val="28"/>
          <w:szCs w:val="28"/>
        </w:rPr>
        <w:t xml:space="preserve">, следует учитывать возможность усиления указанных эффектов (однако дополнительное усиление этих эффектов в исследовании с </w:t>
      </w:r>
      <w:proofErr w:type="spellStart"/>
      <w:r w:rsidRPr="00BF21F1">
        <w:rPr>
          <w:sz w:val="28"/>
          <w:szCs w:val="28"/>
        </w:rPr>
        <w:t>эсмололом</w:t>
      </w:r>
      <w:proofErr w:type="spellEnd"/>
      <w:r w:rsidRPr="00BF21F1">
        <w:rPr>
          <w:sz w:val="28"/>
          <w:szCs w:val="28"/>
        </w:rPr>
        <w:t xml:space="preserve"> было умеренным).</w:t>
      </w:r>
    </w:p>
    <w:p w:rsidR="00E575D4" w:rsidRPr="00BF21F1" w:rsidRDefault="00E575D4" w:rsidP="00CE449E">
      <w:pPr>
        <w:pStyle w:val="1"/>
        <w:widowControl/>
        <w:rPr>
          <w:color w:val="auto"/>
          <w:sz w:val="28"/>
          <w:szCs w:val="28"/>
        </w:rPr>
      </w:pPr>
    </w:p>
    <w:p w:rsidR="00CE449E" w:rsidRPr="00BF21F1" w:rsidRDefault="00CE449E" w:rsidP="00CE449E">
      <w:pPr>
        <w:pStyle w:val="1"/>
        <w:widowControl/>
        <w:rPr>
          <w:color w:val="auto"/>
          <w:sz w:val="28"/>
          <w:szCs w:val="28"/>
        </w:rPr>
      </w:pPr>
      <w:r w:rsidRPr="00BF21F1">
        <w:rPr>
          <w:color w:val="auto"/>
          <w:sz w:val="28"/>
          <w:szCs w:val="28"/>
        </w:rPr>
        <w:t>Особые указания</w:t>
      </w:r>
    </w:p>
    <w:p w:rsidR="00CE449E" w:rsidRPr="00BF21F1" w:rsidRDefault="00CE449E" w:rsidP="00CE449E">
      <w:pPr>
        <w:jc w:val="both"/>
        <w:rPr>
          <w:sz w:val="28"/>
        </w:rPr>
      </w:pPr>
      <w:proofErr w:type="spellStart"/>
      <w:r w:rsidRPr="00BF21F1">
        <w:rPr>
          <w:sz w:val="28"/>
        </w:rPr>
        <w:t>Дексдор</w:t>
      </w:r>
      <w:proofErr w:type="spellEnd"/>
      <w:r w:rsidRPr="00BF21F1">
        <w:rPr>
          <w:sz w:val="28"/>
        </w:rPr>
        <w:t xml:space="preserve"> предназначен для применения в условиях интенсивной терапии, его применение в других условиях не рекомендуется. Во время </w:t>
      </w:r>
      <w:proofErr w:type="spellStart"/>
      <w:r w:rsidRPr="00BF21F1">
        <w:rPr>
          <w:sz w:val="28"/>
        </w:rPr>
        <w:t>инфузии</w:t>
      </w:r>
      <w:proofErr w:type="spellEnd"/>
      <w:r w:rsidRPr="00BF21F1">
        <w:rPr>
          <w:sz w:val="28"/>
        </w:rPr>
        <w:t xml:space="preserve"> препарата должен осуществлять непрерывный мониторинг сердечной деятельности. У </w:t>
      </w:r>
      <w:proofErr w:type="spellStart"/>
      <w:r w:rsidRPr="00BF21F1">
        <w:rPr>
          <w:sz w:val="28"/>
        </w:rPr>
        <w:t>неинтубированных</w:t>
      </w:r>
      <w:proofErr w:type="spellEnd"/>
      <w:r w:rsidRPr="00BF21F1">
        <w:rPr>
          <w:sz w:val="28"/>
        </w:rPr>
        <w:t xml:space="preserve"> пациентов должен осуществляться мониторинг дыхания.</w:t>
      </w:r>
    </w:p>
    <w:p w:rsidR="00CE449E" w:rsidRPr="00BF21F1" w:rsidRDefault="00CE449E" w:rsidP="00CE449E">
      <w:pPr>
        <w:jc w:val="both"/>
        <w:rPr>
          <w:sz w:val="28"/>
        </w:rPr>
      </w:pPr>
      <w:proofErr w:type="spellStart"/>
      <w:r w:rsidRPr="00BF21F1">
        <w:rPr>
          <w:sz w:val="28"/>
        </w:rPr>
        <w:t>Дексдор</w:t>
      </w:r>
      <w:proofErr w:type="spellEnd"/>
      <w:r w:rsidRPr="00BF21F1">
        <w:rPr>
          <w:sz w:val="28"/>
        </w:rPr>
        <w:t xml:space="preserve"> не должен применяться в качестве средства индукции интубации или для обеспечения </w:t>
      </w:r>
      <w:proofErr w:type="spellStart"/>
      <w:r w:rsidRPr="00BF21F1">
        <w:rPr>
          <w:sz w:val="28"/>
        </w:rPr>
        <w:t>седации</w:t>
      </w:r>
      <w:proofErr w:type="spellEnd"/>
      <w:r w:rsidRPr="00BF21F1">
        <w:rPr>
          <w:sz w:val="28"/>
        </w:rPr>
        <w:t xml:space="preserve"> при применении </w:t>
      </w:r>
      <w:proofErr w:type="spellStart"/>
      <w:r w:rsidRPr="00BF21F1">
        <w:rPr>
          <w:sz w:val="28"/>
        </w:rPr>
        <w:t>миорелаксантов</w:t>
      </w:r>
      <w:proofErr w:type="spellEnd"/>
      <w:r w:rsidRPr="00BF21F1">
        <w:rPr>
          <w:sz w:val="28"/>
        </w:rPr>
        <w:t>.</w:t>
      </w:r>
    </w:p>
    <w:p w:rsidR="00CE449E" w:rsidRPr="00BF21F1" w:rsidRDefault="00CE449E" w:rsidP="00CE449E">
      <w:pPr>
        <w:jc w:val="both"/>
        <w:rPr>
          <w:sz w:val="28"/>
        </w:rPr>
      </w:pPr>
      <w:proofErr w:type="spellStart"/>
      <w:r w:rsidRPr="00BF21F1">
        <w:rPr>
          <w:sz w:val="28"/>
        </w:rPr>
        <w:t>Дексдор</w:t>
      </w:r>
      <w:proofErr w:type="spellEnd"/>
      <w:r w:rsidRPr="00BF21F1">
        <w:rPr>
          <w:sz w:val="28"/>
        </w:rPr>
        <w:t xml:space="preserve"> снижает частоту сердечных сокращений и артериальное давление (центральное симпатолитическое действие), но в более высоких концентрациях вызывает периферическую </w:t>
      </w:r>
      <w:proofErr w:type="spellStart"/>
      <w:r w:rsidRPr="00BF21F1">
        <w:rPr>
          <w:sz w:val="28"/>
        </w:rPr>
        <w:t>вазоконстрикцию</w:t>
      </w:r>
      <w:proofErr w:type="spellEnd"/>
      <w:r w:rsidRPr="00BF21F1">
        <w:rPr>
          <w:sz w:val="28"/>
        </w:rPr>
        <w:t>, приводящую к повышению артериального давления (см. раздел «</w:t>
      </w:r>
      <w:proofErr w:type="spellStart"/>
      <w:r w:rsidRPr="00BF21F1">
        <w:rPr>
          <w:sz w:val="28"/>
        </w:rPr>
        <w:t>Фармакодинамика</w:t>
      </w:r>
      <w:proofErr w:type="spellEnd"/>
      <w:r w:rsidRPr="00BF21F1">
        <w:rPr>
          <w:sz w:val="28"/>
        </w:rPr>
        <w:t xml:space="preserve">»). Обычно </w:t>
      </w:r>
      <w:proofErr w:type="spellStart"/>
      <w:r w:rsidRPr="00BF21F1">
        <w:rPr>
          <w:sz w:val="28"/>
        </w:rPr>
        <w:t>Дексдор</w:t>
      </w:r>
      <w:proofErr w:type="spellEnd"/>
      <w:r w:rsidRPr="00BF21F1">
        <w:rPr>
          <w:sz w:val="28"/>
        </w:rPr>
        <w:t xml:space="preserve"> не вызывает глубокую </w:t>
      </w:r>
      <w:proofErr w:type="spellStart"/>
      <w:r w:rsidRPr="00BF21F1">
        <w:rPr>
          <w:sz w:val="28"/>
        </w:rPr>
        <w:t>седацию</w:t>
      </w:r>
      <w:proofErr w:type="spellEnd"/>
      <w:r w:rsidRPr="00BF21F1">
        <w:rPr>
          <w:sz w:val="28"/>
        </w:rPr>
        <w:t xml:space="preserve">, поэтому пациентов можно легко разбудить. Вследствие этого </w:t>
      </w:r>
      <w:proofErr w:type="spellStart"/>
      <w:r w:rsidRPr="00BF21F1">
        <w:rPr>
          <w:sz w:val="28"/>
        </w:rPr>
        <w:t>Дексдор</w:t>
      </w:r>
      <w:proofErr w:type="spellEnd"/>
      <w:r w:rsidRPr="00BF21F1">
        <w:rPr>
          <w:sz w:val="28"/>
        </w:rPr>
        <w:t xml:space="preserve"> не подходит пациентам </w:t>
      </w:r>
      <w:r w:rsidRPr="00BF21F1">
        <w:rPr>
          <w:sz w:val="28"/>
        </w:rPr>
        <w:lastRenderedPageBreak/>
        <w:t xml:space="preserve">с непереносимостью такого профиля действия, например, тем, кому требуется глубокая </w:t>
      </w:r>
      <w:proofErr w:type="spellStart"/>
      <w:r w:rsidRPr="00BF21F1">
        <w:rPr>
          <w:sz w:val="28"/>
        </w:rPr>
        <w:t>седация</w:t>
      </w:r>
      <w:proofErr w:type="spellEnd"/>
      <w:r w:rsidRPr="00BF21F1">
        <w:rPr>
          <w:sz w:val="28"/>
        </w:rPr>
        <w:t xml:space="preserve"> или с тяжелыми сердечно-сосудистыми заболеваниями.</w:t>
      </w:r>
    </w:p>
    <w:p w:rsidR="00CE449E" w:rsidRPr="00BF21F1" w:rsidRDefault="00CE449E" w:rsidP="00CE449E">
      <w:pPr>
        <w:jc w:val="both"/>
        <w:rPr>
          <w:sz w:val="28"/>
        </w:rPr>
      </w:pPr>
      <w:r w:rsidRPr="00BF21F1">
        <w:rPr>
          <w:sz w:val="28"/>
        </w:rPr>
        <w:t xml:space="preserve">Вследствие того, что не следует вводить насыщающую дозу препарата или вводить его </w:t>
      </w:r>
      <w:proofErr w:type="spellStart"/>
      <w:r w:rsidRPr="00BF21F1">
        <w:rPr>
          <w:sz w:val="28"/>
        </w:rPr>
        <w:t>болюсно</w:t>
      </w:r>
      <w:proofErr w:type="spellEnd"/>
      <w:r w:rsidRPr="00BF21F1">
        <w:rPr>
          <w:sz w:val="28"/>
        </w:rPr>
        <w:t>, необходимо использовать альтернативные методы немедленного контроля ажитации или во время проведения процедур, особенно в течение первых часов применения препарата.</w:t>
      </w:r>
    </w:p>
    <w:p w:rsidR="00CE449E" w:rsidRPr="00BF21F1" w:rsidRDefault="00CE449E" w:rsidP="00CE449E">
      <w:pPr>
        <w:jc w:val="both"/>
        <w:rPr>
          <w:sz w:val="28"/>
        </w:rPr>
      </w:pPr>
      <w:r w:rsidRPr="00BF21F1">
        <w:rPr>
          <w:sz w:val="28"/>
        </w:rPr>
        <w:t xml:space="preserve">При введении </w:t>
      </w:r>
      <w:proofErr w:type="spellStart"/>
      <w:r w:rsidRPr="00BF21F1">
        <w:rPr>
          <w:sz w:val="28"/>
        </w:rPr>
        <w:t>дексмедетомидина</w:t>
      </w:r>
      <w:proofErr w:type="spellEnd"/>
      <w:r w:rsidRPr="00BF21F1">
        <w:rPr>
          <w:sz w:val="28"/>
        </w:rPr>
        <w:t xml:space="preserve"> пациентам с сопутствующей брадикардией следует соблюдать осторожность. Данные о влиянии препарата у пациентов с частотой сердечных сокращений &lt; 60 ограничены, поэтому таким пациентам требуется оказание усиленного ухода. Брадикардия, как правило, не требует лечения, но обычно хорошо купируется введением м-</w:t>
      </w:r>
      <w:proofErr w:type="spellStart"/>
      <w:r w:rsidRPr="00BF21F1">
        <w:rPr>
          <w:sz w:val="28"/>
        </w:rPr>
        <w:t>холиноблокаторов</w:t>
      </w:r>
      <w:proofErr w:type="spellEnd"/>
      <w:r w:rsidRPr="00BF21F1">
        <w:rPr>
          <w:sz w:val="28"/>
        </w:rPr>
        <w:t xml:space="preserve"> и при снижении дозы препарата. Пациенты, занимающиеся спортом и имеющие низкую частоту сердечных сокращений, могут быть особенно чувствительны к отрицательному </w:t>
      </w:r>
      <w:proofErr w:type="spellStart"/>
      <w:r w:rsidRPr="00BF21F1">
        <w:rPr>
          <w:sz w:val="28"/>
        </w:rPr>
        <w:t>хронотропному</w:t>
      </w:r>
      <w:proofErr w:type="spellEnd"/>
      <w:r w:rsidRPr="00BF21F1">
        <w:rPr>
          <w:sz w:val="28"/>
        </w:rPr>
        <w:t xml:space="preserve"> эффекту агонистов </w:t>
      </w:r>
      <w:r w:rsidRPr="00BF21F1">
        <w:rPr>
          <w:sz w:val="28"/>
        </w:rPr>
        <w:sym w:font="Symbol" w:char="F061"/>
      </w:r>
      <w:r w:rsidRPr="00BF21F1">
        <w:rPr>
          <w:sz w:val="28"/>
          <w:vertAlign w:val="subscript"/>
        </w:rPr>
        <w:t>2</w:t>
      </w:r>
      <w:r w:rsidRPr="00BF21F1">
        <w:rPr>
          <w:sz w:val="28"/>
        </w:rPr>
        <w:t>-адренорецепторов; были описаны случаи остановки синусового узла.</w:t>
      </w:r>
    </w:p>
    <w:p w:rsidR="00CE449E" w:rsidRPr="00BF21F1" w:rsidRDefault="00CE449E" w:rsidP="00CE449E">
      <w:pPr>
        <w:jc w:val="both"/>
        <w:rPr>
          <w:sz w:val="28"/>
        </w:rPr>
      </w:pPr>
      <w:r w:rsidRPr="00BF21F1">
        <w:rPr>
          <w:sz w:val="28"/>
        </w:rPr>
        <w:t xml:space="preserve">У пациентов с сопутствующей артериальной гипотензией (особенно рефрактерной к вазоконстрикторам), в том числе хронической, </w:t>
      </w:r>
      <w:proofErr w:type="spellStart"/>
      <w:r w:rsidRPr="00BF21F1">
        <w:rPr>
          <w:sz w:val="28"/>
        </w:rPr>
        <w:t>гиповолемией</w:t>
      </w:r>
      <w:proofErr w:type="spellEnd"/>
      <w:r w:rsidRPr="00BF21F1">
        <w:rPr>
          <w:sz w:val="28"/>
        </w:rPr>
        <w:t xml:space="preserve"> или сниженным функциональным резервом, как то пациенты с тяжелой желудочковой дисфункцией и пациенты пожилого возраста, гипотензивный эффект препарата </w:t>
      </w:r>
      <w:proofErr w:type="spellStart"/>
      <w:r w:rsidRPr="00BF21F1">
        <w:rPr>
          <w:sz w:val="28"/>
        </w:rPr>
        <w:t>Дексдор</w:t>
      </w:r>
      <w:proofErr w:type="spellEnd"/>
      <w:r w:rsidRPr="00BF21F1">
        <w:rPr>
          <w:sz w:val="28"/>
        </w:rPr>
        <w:t xml:space="preserve"> может быть более выраженным, это требует особого ухода за такими пациентами (см. раздел «Противопоказания»). Снижение артериального давления, как правило, не требует особых мер, но при необходимости следует быть готовым к снижению дозы, введению средств для восполнения объема циркулирующей крови и (или) вазоконстрикторов.</w:t>
      </w:r>
    </w:p>
    <w:p w:rsidR="00CE449E" w:rsidRPr="00BF21F1" w:rsidRDefault="00CE449E" w:rsidP="00CE449E">
      <w:pPr>
        <w:jc w:val="both"/>
        <w:rPr>
          <w:sz w:val="28"/>
        </w:rPr>
      </w:pPr>
      <w:r w:rsidRPr="00BF21F1">
        <w:rPr>
          <w:sz w:val="28"/>
        </w:rPr>
        <w:t xml:space="preserve">У пациентов с поражением периферической автономной нервной системы (например, вследствие травмы спинного мозга) гемодинамические эффекты после введения препарата </w:t>
      </w:r>
      <w:proofErr w:type="spellStart"/>
      <w:r w:rsidRPr="00BF21F1">
        <w:rPr>
          <w:sz w:val="28"/>
        </w:rPr>
        <w:t>Дексдор</w:t>
      </w:r>
      <w:proofErr w:type="spellEnd"/>
      <w:r w:rsidRPr="00BF21F1">
        <w:rPr>
          <w:sz w:val="28"/>
        </w:rPr>
        <w:t xml:space="preserve"> могут быть более выраженными и требовать особого контроля.</w:t>
      </w:r>
    </w:p>
    <w:p w:rsidR="00CE449E" w:rsidRPr="00BF21F1" w:rsidRDefault="00CE449E" w:rsidP="00CE449E">
      <w:pPr>
        <w:jc w:val="both"/>
        <w:rPr>
          <w:sz w:val="28"/>
        </w:rPr>
      </w:pPr>
      <w:r w:rsidRPr="00BF21F1">
        <w:rPr>
          <w:sz w:val="28"/>
        </w:rPr>
        <w:t xml:space="preserve">При введении нагрузочной дозы </w:t>
      </w:r>
      <w:proofErr w:type="spellStart"/>
      <w:r w:rsidRPr="00BF21F1">
        <w:rPr>
          <w:sz w:val="28"/>
        </w:rPr>
        <w:t>дексмедетомидина</w:t>
      </w:r>
      <w:proofErr w:type="spellEnd"/>
      <w:r w:rsidRPr="00BF21F1">
        <w:rPr>
          <w:sz w:val="28"/>
        </w:rPr>
        <w:t xml:space="preserve"> наблюдалось транзиторное повышение артериального давления с одновременным периферическим </w:t>
      </w:r>
      <w:proofErr w:type="spellStart"/>
      <w:r w:rsidRPr="00BF21F1">
        <w:rPr>
          <w:sz w:val="28"/>
        </w:rPr>
        <w:t>вазоконстрикторным</w:t>
      </w:r>
      <w:proofErr w:type="spellEnd"/>
      <w:r w:rsidRPr="00BF21F1">
        <w:rPr>
          <w:sz w:val="28"/>
        </w:rPr>
        <w:t xml:space="preserve"> эффектом, поэтому введение нагрузочной дозы не рекомендуется.</w:t>
      </w:r>
    </w:p>
    <w:p w:rsidR="00CE449E" w:rsidRPr="00BF21F1" w:rsidRDefault="00CE449E" w:rsidP="00CE449E">
      <w:pPr>
        <w:jc w:val="both"/>
        <w:rPr>
          <w:sz w:val="28"/>
        </w:rPr>
      </w:pPr>
      <w:r w:rsidRPr="00BF21F1">
        <w:rPr>
          <w:sz w:val="28"/>
        </w:rPr>
        <w:t>Лечение повышенного артериального давления, как правило, не требуется, однако следует рассмотреть возможность снижения скорости введения препарата.</w:t>
      </w:r>
    </w:p>
    <w:p w:rsidR="00CE449E" w:rsidRPr="00BF21F1" w:rsidRDefault="00CE449E" w:rsidP="00CE449E">
      <w:pPr>
        <w:jc w:val="both"/>
        <w:rPr>
          <w:sz w:val="28"/>
        </w:rPr>
      </w:pPr>
      <w:r w:rsidRPr="00BF21F1">
        <w:rPr>
          <w:sz w:val="28"/>
        </w:rPr>
        <w:t xml:space="preserve">Очаговая </w:t>
      </w:r>
      <w:proofErr w:type="spellStart"/>
      <w:r w:rsidRPr="00BF21F1">
        <w:rPr>
          <w:sz w:val="28"/>
        </w:rPr>
        <w:t>вазонстрикция</w:t>
      </w:r>
      <w:proofErr w:type="spellEnd"/>
      <w:r w:rsidRPr="00BF21F1">
        <w:rPr>
          <w:sz w:val="28"/>
        </w:rPr>
        <w:t xml:space="preserve"> при повышенной концентрации </w:t>
      </w:r>
      <w:proofErr w:type="spellStart"/>
      <w:r w:rsidRPr="00BF21F1">
        <w:rPr>
          <w:sz w:val="28"/>
        </w:rPr>
        <w:t>дексмедетомидина</w:t>
      </w:r>
      <w:proofErr w:type="spellEnd"/>
      <w:r w:rsidRPr="00BF21F1">
        <w:rPr>
          <w:sz w:val="28"/>
        </w:rPr>
        <w:t xml:space="preserve"> может иметь большее значение у пациентов с ишемической болезнью сердца или тяжелыми цереброваскулярными заболеваниями, за такими пациентами следует установить пристальное наблюдение. У пациентов с признаками ишемии миокарда или головного мозга следует рассмотреть возможность снижения дозы препарата или отмены его введения.</w:t>
      </w:r>
    </w:p>
    <w:p w:rsidR="00CE449E" w:rsidRPr="00BF21F1" w:rsidRDefault="00CE449E" w:rsidP="00CE449E">
      <w:pPr>
        <w:jc w:val="both"/>
        <w:rPr>
          <w:sz w:val="28"/>
        </w:rPr>
      </w:pPr>
      <w:r w:rsidRPr="00BF21F1">
        <w:rPr>
          <w:sz w:val="28"/>
        </w:rPr>
        <w:lastRenderedPageBreak/>
        <w:t xml:space="preserve">Следует соблюдать осторожность при одновременном применении </w:t>
      </w:r>
      <w:proofErr w:type="spellStart"/>
      <w:r w:rsidRPr="00BF21F1">
        <w:rPr>
          <w:sz w:val="28"/>
        </w:rPr>
        <w:t>дексмедетомидина</w:t>
      </w:r>
      <w:proofErr w:type="spellEnd"/>
      <w:r w:rsidRPr="00BF21F1">
        <w:rPr>
          <w:sz w:val="28"/>
        </w:rPr>
        <w:t xml:space="preserve"> с лекарственными средствами, обладающими седативным эффектом или влияющими на сердечно-сосудистую систему, вследствие возможного аддитивного эффекта.</w:t>
      </w:r>
    </w:p>
    <w:p w:rsidR="00CE449E" w:rsidRPr="00BF21F1" w:rsidRDefault="00CE449E" w:rsidP="00CE449E">
      <w:pPr>
        <w:jc w:val="both"/>
        <w:rPr>
          <w:sz w:val="28"/>
        </w:rPr>
      </w:pPr>
      <w:r w:rsidRPr="00BF21F1">
        <w:rPr>
          <w:sz w:val="28"/>
        </w:rPr>
        <w:t xml:space="preserve">У некоторых пациентов, получающих </w:t>
      </w:r>
      <w:proofErr w:type="spellStart"/>
      <w:r w:rsidRPr="00BF21F1">
        <w:rPr>
          <w:sz w:val="28"/>
        </w:rPr>
        <w:t>Дексдор</w:t>
      </w:r>
      <w:proofErr w:type="spellEnd"/>
      <w:r w:rsidRPr="00BF21F1">
        <w:rPr>
          <w:sz w:val="28"/>
        </w:rPr>
        <w:t xml:space="preserve">, наблюдалось легкое </w:t>
      </w:r>
      <w:proofErr w:type="gramStart"/>
      <w:r w:rsidRPr="00BF21F1">
        <w:rPr>
          <w:sz w:val="28"/>
        </w:rPr>
        <w:t>пробуждение</w:t>
      </w:r>
      <w:proofErr w:type="gramEnd"/>
      <w:r w:rsidRPr="00BF21F1">
        <w:rPr>
          <w:sz w:val="28"/>
        </w:rPr>
        <w:t xml:space="preserve"> и они быстро приходили в сознание после стимуляции. При отсутствии других клинических симптомов данный признак изолированно не должен рассматриваться как неэффективность препарата.</w:t>
      </w:r>
    </w:p>
    <w:p w:rsidR="00CE449E" w:rsidRPr="00BF21F1" w:rsidRDefault="00CE449E" w:rsidP="00CE449E">
      <w:pPr>
        <w:jc w:val="both"/>
        <w:rPr>
          <w:sz w:val="28"/>
        </w:rPr>
      </w:pPr>
      <w:r w:rsidRPr="00BF21F1">
        <w:rPr>
          <w:sz w:val="28"/>
        </w:rPr>
        <w:t xml:space="preserve">У пациентов с тяжелой печеночной недостаточностью следует соблюдать осторожность, так как избыточное введение препарата как результат сниженного клиренса </w:t>
      </w:r>
      <w:proofErr w:type="spellStart"/>
      <w:r w:rsidRPr="00BF21F1">
        <w:rPr>
          <w:sz w:val="28"/>
        </w:rPr>
        <w:t>дексмедетомидина</w:t>
      </w:r>
      <w:proofErr w:type="spellEnd"/>
      <w:r w:rsidRPr="00BF21F1">
        <w:rPr>
          <w:sz w:val="28"/>
        </w:rPr>
        <w:t xml:space="preserve"> может привести к повышению риска побочных реакций и чрезмерной </w:t>
      </w:r>
      <w:proofErr w:type="spellStart"/>
      <w:r w:rsidRPr="00BF21F1">
        <w:rPr>
          <w:sz w:val="28"/>
        </w:rPr>
        <w:t>седации</w:t>
      </w:r>
      <w:proofErr w:type="spellEnd"/>
      <w:r w:rsidRPr="00BF21F1">
        <w:rPr>
          <w:sz w:val="28"/>
        </w:rPr>
        <w:t>.</w:t>
      </w:r>
    </w:p>
    <w:p w:rsidR="00CE449E" w:rsidRPr="00BF21F1" w:rsidRDefault="00CE449E" w:rsidP="00CE449E">
      <w:pPr>
        <w:jc w:val="both"/>
        <w:rPr>
          <w:sz w:val="28"/>
        </w:rPr>
      </w:pPr>
      <w:proofErr w:type="spellStart"/>
      <w:r w:rsidRPr="00BF21F1">
        <w:rPr>
          <w:sz w:val="28"/>
        </w:rPr>
        <w:t>Дексдор</w:t>
      </w:r>
      <w:proofErr w:type="spellEnd"/>
      <w:r w:rsidRPr="00BF21F1">
        <w:rPr>
          <w:sz w:val="28"/>
        </w:rPr>
        <w:t xml:space="preserve">, по всей вероятности, не подавляет судорожную активность, и поэтому не должен применяться в </w:t>
      </w:r>
      <w:proofErr w:type="spellStart"/>
      <w:r w:rsidRPr="00BF21F1">
        <w:rPr>
          <w:sz w:val="28"/>
        </w:rPr>
        <w:t>монотерапии</w:t>
      </w:r>
      <w:proofErr w:type="spellEnd"/>
      <w:r w:rsidRPr="00BF21F1">
        <w:rPr>
          <w:sz w:val="28"/>
        </w:rPr>
        <w:t xml:space="preserve"> при эпилептическом статусе.</w:t>
      </w:r>
    </w:p>
    <w:p w:rsidR="00CE449E" w:rsidRPr="00BF21F1" w:rsidRDefault="00CE449E" w:rsidP="00CE449E">
      <w:pPr>
        <w:jc w:val="both"/>
        <w:rPr>
          <w:sz w:val="28"/>
        </w:rPr>
      </w:pPr>
      <w:r w:rsidRPr="00BF21F1">
        <w:rPr>
          <w:sz w:val="28"/>
        </w:rPr>
        <w:t xml:space="preserve">Опыт применения препарата </w:t>
      </w:r>
      <w:proofErr w:type="spellStart"/>
      <w:r w:rsidRPr="00BF21F1">
        <w:rPr>
          <w:sz w:val="28"/>
        </w:rPr>
        <w:t>Дексдор</w:t>
      </w:r>
      <w:proofErr w:type="spellEnd"/>
      <w:r w:rsidRPr="00BF21F1">
        <w:rPr>
          <w:sz w:val="28"/>
        </w:rPr>
        <w:t xml:space="preserve"> при таких тяжелых неврологических состояниях как травма головы и послеоперационный период после нейрохирургических операций ограничен, поэтому он должен применяться при таких состояниях с осторожностью, особенно при необходимости глубокой </w:t>
      </w:r>
      <w:proofErr w:type="spellStart"/>
      <w:r w:rsidRPr="00BF21F1">
        <w:rPr>
          <w:sz w:val="28"/>
        </w:rPr>
        <w:t>седации</w:t>
      </w:r>
      <w:proofErr w:type="spellEnd"/>
      <w:r w:rsidRPr="00BF21F1">
        <w:rPr>
          <w:sz w:val="28"/>
        </w:rPr>
        <w:t xml:space="preserve">. При выборе терапии следует учитывать, что </w:t>
      </w:r>
      <w:proofErr w:type="spellStart"/>
      <w:r w:rsidRPr="00BF21F1">
        <w:rPr>
          <w:sz w:val="28"/>
        </w:rPr>
        <w:t>Дексдор</w:t>
      </w:r>
      <w:proofErr w:type="spellEnd"/>
      <w:r w:rsidRPr="00BF21F1">
        <w:rPr>
          <w:sz w:val="28"/>
        </w:rPr>
        <w:t xml:space="preserve"> снижает церебральный кровоток и внутричерепное давление.</w:t>
      </w:r>
    </w:p>
    <w:p w:rsidR="00CE449E" w:rsidRPr="00BF21F1" w:rsidRDefault="00CE449E" w:rsidP="00CE449E">
      <w:pPr>
        <w:jc w:val="both"/>
        <w:rPr>
          <w:sz w:val="28"/>
        </w:rPr>
      </w:pPr>
      <w:r w:rsidRPr="00BF21F1">
        <w:rPr>
          <w:sz w:val="28"/>
        </w:rPr>
        <w:t xml:space="preserve">При резкой отмене агонистов </w:t>
      </w:r>
      <w:r w:rsidRPr="00BF21F1">
        <w:rPr>
          <w:sz w:val="28"/>
        </w:rPr>
        <w:sym w:font="Symbol" w:char="F061"/>
      </w:r>
      <w:r w:rsidRPr="00BF21F1">
        <w:rPr>
          <w:sz w:val="28"/>
          <w:vertAlign w:val="subscript"/>
        </w:rPr>
        <w:t>2</w:t>
      </w:r>
      <w:r w:rsidRPr="00BF21F1">
        <w:rPr>
          <w:sz w:val="28"/>
        </w:rPr>
        <w:t xml:space="preserve">-адренорецепторов после длительного их применения в редких случаях возникал синдром «отмены». При развитии ажитации и повышения артериального давления сразу после отмены </w:t>
      </w:r>
      <w:proofErr w:type="spellStart"/>
      <w:r w:rsidRPr="00BF21F1">
        <w:rPr>
          <w:sz w:val="28"/>
        </w:rPr>
        <w:t>дексмедетомидина</w:t>
      </w:r>
      <w:proofErr w:type="spellEnd"/>
      <w:r w:rsidRPr="00BF21F1">
        <w:rPr>
          <w:sz w:val="28"/>
        </w:rPr>
        <w:t xml:space="preserve"> следует учитывать возможность возникновения данного состояния.</w:t>
      </w:r>
    </w:p>
    <w:p w:rsidR="00CE449E" w:rsidRPr="00BF21F1" w:rsidRDefault="00CE449E" w:rsidP="00CE449E">
      <w:pPr>
        <w:jc w:val="both"/>
        <w:rPr>
          <w:sz w:val="28"/>
        </w:rPr>
      </w:pPr>
      <w:r w:rsidRPr="00BF21F1">
        <w:rPr>
          <w:sz w:val="28"/>
        </w:rPr>
        <w:t xml:space="preserve">Безопасность применения </w:t>
      </w:r>
      <w:proofErr w:type="spellStart"/>
      <w:r w:rsidRPr="00BF21F1">
        <w:rPr>
          <w:sz w:val="28"/>
        </w:rPr>
        <w:t>дексмедетомидина</w:t>
      </w:r>
      <w:proofErr w:type="spellEnd"/>
      <w:r w:rsidRPr="00BF21F1">
        <w:rPr>
          <w:sz w:val="28"/>
        </w:rPr>
        <w:t xml:space="preserve"> у лиц, склонных к злокачественной гипертермии, не установлена, поэтому применение препарата при этом состоянии не рекомендуется. При развитии устойчивой необъяснимой лихорадки следует прекратить применение препарата </w:t>
      </w:r>
      <w:proofErr w:type="spellStart"/>
      <w:r w:rsidRPr="00BF21F1">
        <w:rPr>
          <w:sz w:val="28"/>
        </w:rPr>
        <w:t>Дексдор</w:t>
      </w:r>
      <w:proofErr w:type="spellEnd"/>
      <w:r w:rsidRPr="00BF21F1">
        <w:rPr>
          <w:sz w:val="28"/>
        </w:rPr>
        <w:t>.</w:t>
      </w:r>
    </w:p>
    <w:p w:rsidR="00CE449E" w:rsidRPr="00BF21F1" w:rsidRDefault="00CE449E" w:rsidP="00CE449E">
      <w:pPr>
        <w:jc w:val="both"/>
        <w:rPr>
          <w:sz w:val="28"/>
          <w:szCs w:val="28"/>
        </w:rPr>
      </w:pPr>
      <w:r w:rsidRPr="00BF21F1">
        <w:rPr>
          <w:sz w:val="28"/>
          <w:szCs w:val="28"/>
          <w:u w:val="single"/>
        </w:rPr>
        <w:t>После разведения.</w:t>
      </w:r>
      <w:r w:rsidRPr="00BF21F1">
        <w:rPr>
          <w:i/>
          <w:sz w:val="28"/>
          <w:szCs w:val="28"/>
        </w:rPr>
        <w:t xml:space="preserve"> </w:t>
      </w:r>
      <w:r w:rsidRPr="00BF21F1">
        <w:rPr>
          <w:sz w:val="28"/>
          <w:szCs w:val="28"/>
        </w:rPr>
        <w:t xml:space="preserve">Продемонстрирована физическая и химическая стабильность во время применения препарата </w:t>
      </w:r>
      <w:r w:rsidRPr="00BF21F1">
        <w:rPr>
          <w:sz w:val="28"/>
          <w:szCs w:val="28"/>
          <w:lang w:val="uk-UA"/>
        </w:rPr>
        <w:t xml:space="preserve">в </w:t>
      </w:r>
      <w:proofErr w:type="spellStart"/>
      <w:r w:rsidRPr="00BF21F1">
        <w:rPr>
          <w:sz w:val="28"/>
          <w:szCs w:val="28"/>
          <w:lang w:val="uk-UA"/>
        </w:rPr>
        <w:t>течение</w:t>
      </w:r>
      <w:proofErr w:type="spellEnd"/>
      <w:r w:rsidRPr="00BF21F1">
        <w:rPr>
          <w:sz w:val="28"/>
          <w:szCs w:val="28"/>
          <w:lang w:val="uk-UA"/>
        </w:rPr>
        <w:t xml:space="preserve"> </w:t>
      </w:r>
      <w:r w:rsidRPr="00BF21F1">
        <w:rPr>
          <w:sz w:val="28"/>
          <w:szCs w:val="28"/>
        </w:rPr>
        <w:t>24 час</w:t>
      </w:r>
      <w:proofErr w:type="spellStart"/>
      <w:r w:rsidRPr="00BF21F1">
        <w:rPr>
          <w:sz w:val="28"/>
          <w:szCs w:val="28"/>
          <w:lang w:val="uk-UA"/>
        </w:rPr>
        <w:t>ов</w:t>
      </w:r>
      <w:proofErr w:type="spellEnd"/>
      <w:r w:rsidRPr="00BF21F1">
        <w:rPr>
          <w:sz w:val="28"/>
          <w:szCs w:val="28"/>
        </w:rPr>
        <w:t xml:space="preserve"> при температуре </w:t>
      </w:r>
      <w:smartTag w:uri="urn:schemas-microsoft-com:office:smarttags" w:element="metricconverter">
        <w:smartTagPr>
          <w:attr w:name="ProductID" w:val="25 °C"/>
        </w:smartTagPr>
        <w:r w:rsidRPr="00BF21F1">
          <w:rPr>
            <w:sz w:val="28"/>
            <w:szCs w:val="28"/>
          </w:rPr>
          <w:t>25 °C</w:t>
        </w:r>
      </w:smartTag>
      <w:r w:rsidRPr="00BF21F1">
        <w:rPr>
          <w:sz w:val="28"/>
          <w:szCs w:val="28"/>
        </w:rPr>
        <w:t>.</w:t>
      </w:r>
    </w:p>
    <w:p w:rsidR="00CE449E" w:rsidRPr="00BF21F1" w:rsidRDefault="00CE449E" w:rsidP="00CE449E">
      <w:pPr>
        <w:jc w:val="both"/>
        <w:rPr>
          <w:sz w:val="28"/>
          <w:szCs w:val="28"/>
        </w:rPr>
      </w:pPr>
      <w:r w:rsidRPr="00BF21F1">
        <w:rPr>
          <w:sz w:val="28"/>
          <w:szCs w:val="28"/>
        </w:rPr>
        <w:t xml:space="preserve">С микробиологической точки зрения этот продукт следует применять немедленно. Если не применить его немедленно, срок хранения и условия хранения во время применения являются ответственностью пользователя и обычно не превышают 24 часа при температуре от 2°C до </w:t>
      </w:r>
      <w:smartTag w:uri="urn:schemas-microsoft-com:office:smarttags" w:element="metricconverter">
        <w:smartTagPr>
          <w:attr w:name="ProductID" w:val="8 °C"/>
        </w:smartTagPr>
        <w:r w:rsidRPr="00BF21F1">
          <w:rPr>
            <w:sz w:val="28"/>
            <w:szCs w:val="28"/>
          </w:rPr>
          <w:t>8 °C</w:t>
        </w:r>
      </w:smartTag>
      <w:r w:rsidRPr="00BF21F1">
        <w:rPr>
          <w:sz w:val="28"/>
          <w:szCs w:val="28"/>
        </w:rPr>
        <w:t xml:space="preserve">, за исключением случаев, когда разведение происходит в контролируемых и </w:t>
      </w:r>
      <w:proofErr w:type="spellStart"/>
      <w:r w:rsidRPr="00BF21F1">
        <w:rPr>
          <w:sz w:val="28"/>
          <w:szCs w:val="28"/>
        </w:rPr>
        <w:t>валидированных</w:t>
      </w:r>
      <w:proofErr w:type="spellEnd"/>
      <w:r w:rsidRPr="00BF21F1">
        <w:rPr>
          <w:sz w:val="28"/>
          <w:szCs w:val="28"/>
        </w:rPr>
        <w:t xml:space="preserve"> асептических условиях.</w:t>
      </w:r>
    </w:p>
    <w:p w:rsidR="00CE449E" w:rsidRPr="00BF21F1" w:rsidRDefault="00CE449E" w:rsidP="00CE449E">
      <w:pPr>
        <w:shd w:val="clear" w:color="auto" w:fill="FFFFFF"/>
        <w:jc w:val="both"/>
        <w:rPr>
          <w:i/>
          <w:sz w:val="28"/>
          <w:szCs w:val="28"/>
        </w:rPr>
      </w:pPr>
      <w:r w:rsidRPr="00BF21F1">
        <w:rPr>
          <w:i/>
          <w:sz w:val="28"/>
          <w:szCs w:val="28"/>
        </w:rPr>
        <w:t>Беременность и период лактации</w:t>
      </w:r>
    </w:p>
    <w:p w:rsidR="00CE449E" w:rsidRPr="00BF21F1" w:rsidRDefault="00CE449E" w:rsidP="00CE449E">
      <w:pPr>
        <w:shd w:val="clear" w:color="auto" w:fill="FFFFFF"/>
        <w:jc w:val="both"/>
        <w:rPr>
          <w:sz w:val="28"/>
          <w:szCs w:val="28"/>
        </w:rPr>
      </w:pPr>
      <w:r w:rsidRPr="00BF21F1">
        <w:rPr>
          <w:sz w:val="28"/>
          <w:szCs w:val="28"/>
        </w:rPr>
        <w:t xml:space="preserve">Данные о применении </w:t>
      </w:r>
      <w:proofErr w:type="spellStart"/>
      <w:r w:rsidRPr="00BF21F1">
        <w:rPr>
          <w:sz w:val="28"/>
          <w:szCs w:val="28"/>
        </w:rPr>
        <w:t>дексмедетомидина</w:t>
      </w:r>
      <w:proofErr w:type="spellEnd"/>
      <w:r w:rsidRPr="00BF21F1">
        <w:rPr>
          <w:sz w:val="28"/>
          <w:szCs w:val="28"/>
        </w:rPr>
        <w:t xml:space="preserve"> у беременных женщин отсутствуют. Исследования на животных показали репродуктивную токсичность. Потенциальный риск для людей неизвестен. </w:t>
      </w:r>
      <w:proofErr w:type="spellStart"/>
      <w:r w:rsidR="00D55CAB" w:rsidRPr="00BF21F1">
        <w:rPr>
          <w:sz w:val="28"/>
          <w:szCs w:val="28"/>
        </w:rPr>
        <w:t>Дексдор</w:t>
      </w:r>
      <w:proofErr w:type="spellEnd"/>
      <w:r w:rsidR="00D55CAB" w:rsidRPr="00BF21F1">
        <w:rPr>
          <w:sz w:val="28"/>
          <w:szCs w:val="28"/>
        </w:rPr>
        <w:t xml:space="preserve"> не должен применяться в период беременности, за исключением случаев, </w:t>
      </w:r>
      <w:r w:rsidR="00D55CAB" w:rsidRPr="00BF21F1">
        <w:rPr>
          <w:sz w:val="28"/>
          <w:szCs w:val="28"/>
        </w:rPr>
        <w:lastRenderedPageBreak/>
        <w:t xml:space="preserve">когда это явно необходимо. На период лечения прекращают кормление грудью. </w:t>
      </w:r>
    </w:p>
    <w:p w:rsidR="00CE449E" w:rsidRPr="00BF21F1" w:rsidRDefault="00CE449E" w:rsidP="00CE449E">
      <w:pPr>
        <w:jc w:val="both"/>
        <w:rPr>
          <w:i/>
          <w:sz w:val="28"/>
          <w:szCs w:val="28"/>
        </w:rPr>
      </w:pPr>
      <w:r w:rsidRPr="00BF21F1">
        <w:rPr>
          <w:i/>
          <w:sz w:val="28"/>
          <w:szCs w:val="28"/>
        </w:rPr>
        <w:t>Особенности влияния лекарственного средства на способность управлять транспортным средством или потенциально опасным механизмами</w:t>
      </w:r>
    </w:p>
    <w:p w:rsidR="00CE449E" w:rsidRPr="00BF21F1" w:rsidRDefault="00CE449E" w:rsidP="00CE449E">
      <w:pPr>
        <w:spacing w:after="60"/>
        <w:jc w:val="both"/>
        <w:rPr>
          <w:sz w:val="28"/>
        </w:rPr>
      </w:pPr>
      <w:r w:rsidRPr="00BF21F1">
        <w:rPr>
          <w:sz w:val="28"/>
        </w:rPr>
        <w:t>Препарат показан для применения только в условиях стационара.</w:t>
      </w:r>
    </w:p>
    <w:p w:rsidR="00CE449E" w:rsidRPr="00BF21F1" w:rsidRDefault="00CE449E" w:rsidP="00CE449E">
      <w:pPr>
        <w:pStyle w:val="2"/>
        <w:spacing w:line="240" w:lineRule="auto"/>
        <w:rPr>
          <w:color w:val="auto"/>
          <w:sz w:val="28"/>
          <w:szCs w:val="28"/>
          <w:u w:val="none"/>
        </w:rPr>
      </w:pPr>
    </w:p>
    <w:p w:rsidR="00CE449E" w:rsidRPr="00BF21F1" w:rsidRDefault="00CE449E" w:rsidP="00CE449E">
      <w:pPr>
        <w:pStyle w:val="2"/>
        <w:spacing w:line="240" w:lineRule="auto"/>
        <w:rPr>
          <w:color w:val="auto"/>
          <w:sz w:val="28"/>
          <w:szCs w:val="28"/>
          <w:u w:val="none"/>
        </w:rPr>
      </w:pPr>
      <w:r w:rsidRPr="00BF21F1">
        <w:rPr>
          <w:color w:val="auto"/>
          <w:sz w:val="28"/>
          <w:szCs w:val="28"/>
          <w:u w:val="none"/>
        </w:rPr>
        <w:t xml:space="preserve">Передозировка </w:t>
      </w:r>
    </w:p>
    <w:p w:rsidR="00CE449E" w:rsidRPr="00BF21F1" w:rsidRDefault="00CE449E" w:rsidP="00CE449E">
      <w:pPr>
        <w:shd w:val="clear" w:color="auto" w:fill="FFFFFF"/>
        <w:jc w:val="both"/>
        <w:rPr>
          <w:sz w:val="28"/>
          <w:szCs w:val="28"/>
        </w:rPr>
      </w:pPr>
      <w:r w:rsidRPr="00BF21F1">
        <w:rPr>
          <w:sz w:val="28"/>
          <w:szCs w:val="28"/>
        </w:rPr>
        <w:t xml:space="preserve">В рамках клинических и </w:t>
      </w:r>
      <w:proofErr w:type="spellStart"/>
      <w:r w:rsidRPr="00BF21F1">
        <w:rPr>
          <w:sz w:val="28"/>
          <w:szCs w:val="28"/>
        </w:rPr>
        <w:t>постмаркетинговых</w:t>
      </w:r>
      <w:proofErr w:type="spellEnd"/>
      <w:r w:rsidRPr="00BF21F1">
        <w:rPr>
          <w:sz w:val="28"/>
          <w:szCs w:val="28"/>
        </w:rPr>
        <w:t xml:space="preserve"> </w:t>
      </w:r>
      <w:proofErr w:type="spellStart"/>
      <w:r w:rsidRPr="00BF21F1">
        <w:rPr>
          <w:sz w:val="28"/>
          <w:szCs w:val="28"/>
        </w:rPr>
        <w:t>исследовани</w:t>
      </w:r>
      <w:proofErr w:type="spellEnd"/>
      <w:r w:rsidRPr="00BF21F1">
        <w:rPr>
          <w:sz w:val="28"/>
          <w:szCs w:val="28"/>
          <w:lang w:val="uk-UA"/>
        </w:rPr>
        <w:t>й</w:t>
      </w:r>
      <w:r w:rsidRPr="00BF21F1">
        <w:rPr>
          <w:sz w:val="28"/>
          <w:szCs w:val="28"/>
        </w:rPr>
        <w:t xml:space="preserve"> сообщалось о нескольких случаях передозировки </w:t>
      </w:r>
      <w:proofErr w:type="spellStart"/>
      <w:r w:rsidRPr="00BF21F1">
        <w:rPr>
          <w:sz w:val="28"/>
          <w:szCs w:val="28"/>
        </w:rPr>
        <w:t>дексмедетомидина</w:t>
      </w:r>
      <w:proofErr w:type="spellEnd"/>
      <w:r w:rsidRPr="00BF21F1">
        <w:rPr>
          <w:sz w:val="28"/>
          <w:szCs w:val="28"/>
        </w:rPr>
        <w:t xml:space="preserve">. </w:t>
      </w:r>
      <w:r w:rsidRPr="00BF21F1">
        <w:rPr>
          <w:sz w:val="28"/>
        </w:rPr>
        <w:t>Согласно имеющимся данным скорость введения в таких случаях достигала</w:t>
      </w:r>
      <w:r w:rsidRPr="00BF21F1">
        <w:rPr>
          <w:sz w:val="28"/>
          <w:szCs w:val="28"/>
        </w:rPr>
        <w:t xml:space="preserve"> </w:t>
      </w:r>
      <w:r w:rsidRPr="00BF21F1">
        <w:rPr>
          <w:sz w:val="28"/>
          <w:szCs w:val="28"/>
        </w:rPr>
        <w:br/>
        <w:t xml:space="preserve">60 мкг/кг/час в течение 36 минут и 30 мкг/кг/час – в течение 15 минут у </w:t>
      </w:r>
      <w:r w:rsidRPr="00BF21F1">
        <w:rPr>
          <w:sz w:val="28"/>
          <w:szCs w:val="28"/>
        </w:rPr>
        <w:br/>
        <w:t xml:space="preserve">20-месячного ребенка и у взрослого соответственно. Наиболее частыми </w:t>
      </w:r>
      <w:proofErr w:type="spellStart"/>
      <w:r w:rsidRPr="00BF21F1">
        <w:rPr>
          <w:sz w:val="28"/>
          <w:szCs w:val="28"/>
          <w:lang w:val="uk-UA"/>
        </w:rPr>
        <w:t>побочными</w:t>
      </w:r>
      <w:proofErr w:type="spellEnd"/>
      <w:r w:rsidRPr="00BF21F1">
        <w:rPr>
          <w:sz w:val="28"/>
          <w:szCs w:val="28"/>
        </w:rPr>
        <w:t xml:space="preserve"> реакциями вследствие передозировки в этих случаях были брадикардия, артериальная гипотензия, чрезмерная </w:t>
      </w:r>
      <w:proofErr w:type="spellStart"/>
      <w:r w:rsidRPr="00BF21F1">
        <w:rPr>
          <w:sz w:val="28"/>
          <w:szCs w:val="28"/>
        </w:rPr>
        <w:t>седация</w:t>
      </w:r>
      <w:proofErr w:type="spellEnd"/>
      <w:r w:rsidRPr="00BF21F1">
        <w:rPr>
          <w:sz w:val="28"/>
          <w:szCs w:val="28"/>
        </w:rPr>
        <w:t>, сонливость и остановка сердца.</w:t>
      </w:r>
    </w:p>
    <w:p w:rsidR="00CE449E" w:rsidRPr="00BF21F1" w:rsidRDefault="00CE449E" w:rsidP="00CE449E">
      <w:pPr>
        <w:jc w:val="both"/>
        <w:rPr>
          <w:sz w:val="28"/>
        </w:rPr>
      </w:pPr>
      <w:r w:rsidRPr="00BF21F1">
        <w:rPr>
          <w:sz w:val="28"/>
        </w:rPr>
        <w:t>В случае передозировки, проявляющейся клинической симптоматикой,</w:t>
      </w:r>
      <w:r w:rsidRPr="00BF21F1">
        <w:rPr>
          <w:sz w:val="28"/>
          <w:szCs w:val="28"/>
        </w:rPr>
        <w:t xml:space="preserve"> </w:t>
      </w:r>
      <w:proofErr w:type="spellStart"/>
      <w:r w:rsidRPr="00BF21F1">
        <w:rPr>
          <w:sz w:val="28"/>
          <w:szCs w:val="28"/>
        </w:rPr>
        <w:t>инфузию</w:t>
      </w:r>
      <w:proofErr w:type="spellEnd"/>
      <w:r w:rsidRPr="00BF21F1">
        <w:rPr>
          <w:sz w:val="28"/>
          <w:szCs w:val="28"/>
        </w:rPr>
        <w:t xml:space="preserve"> </w:t>
      </w:r>
      <w:proofErr w:type="spellStart"/>
      <w:r w:rsidRPr="00BF21F1">
        <w:rPr>
          <w:sz w:val="28"/>
          <w:szCs w:val="28"/>
        </w:rPr>
        <w:t>Дексдора</w:t>
      </w:r>
      <w:proofErr w:type="spellEnd"/>
      <w:r w:rsidRPr="00BF21F1">
        <w:rPr>
          <w:sz w:val="28"/>
          <w:szCs w:val="28"/>
        </w:rPr>
        <w:t xml:space="preserve"> следует уменьшить или прекратить. </w:t>
      </w:r>
      <w:r w:rsidRPr="00BF21F1">
        <w:rPr>
          <w:sz w:val="28"/>
        </w:rPr>
        <w:t>Ожидаемые эффекты являются, главным образом, сердечно-сосудистыми и должны купироваться согласно клиническим показаниям (см. раздел «Особые указания»).</w:t>
      </w:r>
      <w:r w:rsidRPr="00BF21F1">
        <w:rPr>
          <w:sz w:val="28"/>
          <w:szCs w:val="28"/>
        </w:rPr>
        <w:t xml:space="preserve"> </w:t>
      </w:r>
      <w:r w:rsidRPr="00BF21F1">
        <w:rPr>
          <w:sz w:val="28"/>
        </w:rPr>
        <w:t>При высоких концентрациях повышение артериального давления может преобладать над его снижением.</w:t>
      </w:r>
      <w:r w:rsidRPr="00BF21F1">
        <w:rPr>
          <w:sz w:val="28"/>
          <w:szCs w:val="28"/>
        </w:rPr>
        <w:t xml:space="preserve"> </w:t>
      </w:r>
      <w:r w:rsidRPr="00BF21F1">
        <w:rPr>
          <w:sz w:val="28"/>
        </w:rPr>
        <w:t xml:space="preserve">В клинических исследованиях остановка синусового узла разрешалась самостоятельно или в ответ на введение атропина и </w:t>
      </w:r>
      <w:proofErr w:type="spellStart"/>
      <w:r w:rsidRPr="00BF21F1">
        <w:rPr>
          <w:sz w:val="28"/>
        </w:rPr>
        <w:t>гликопиррония</w:t>
      </w:r>
      <w:proofErr w:type="spellEnd"/>
      <w:r w:rsidRPr="00BF21F1">
        <w:rPr>
          <w:sz w:val="28"/>
        </w:rPr>
        <w:t xml:space="preserve"> бромида. В отдельных случаях тяжелой передозировки, сопровождавшейся остановкой сердца, требовалось проведение реанимационных мероприятий. Ни один из случаев передозировки не закончился летальным исходом.</w:t>
      </w:r>
    </w:p>
    <w:p w:rsidR="00497296" w:rsidRPr="00BF21F1" w:rsidRDefault="00497296" w:rsidP="00CE449E">
      <w:pPr>
        <w:jc w:val="both"/>
        <w:rPr>
          <w:sz w:val="28"/>
        </w:rPr>
      </w:pPr>
    </w:p>
    <w:p w:rsidR="00497296" w:rsidRPr="00BF21F1" w:rsidRDefault="00497296" w:rsidP="00497296">
      <w:pPr>
        <w:pStyle w:val="5"/>
        <w:spacing w:line="240" w:lineRule="auto"/>
        <w:rPr>
          <w:sz w:val="28"/>
          <w:szCs w:val="28"/>
        </w:rPr>
      </w:pPr>
      <w:r w:rsidRPr="00BF21F1">
        <w:rPr>
          <w:sz w:val="28"/>
          <w:szCs w:val="28"/>
        </w:rPr>
        <w:t>Форма выпуска и упаковка</w:t>
      </w:r>
    </w:p>
    <w:p w:rsidR="00C96A8D" w:rsidRPr="00BF21F1" w:rsidRDefault="00C96A8D" w:rsidP="00C96A8D">
      <w:pPr>
        <w:jc w:val="both"/>
        <w:rPr>
          <w:sz w:val="28"/>
          <w:szCs w:val="28"/>
        </w:rPr>
      </w:pPr>
      <w:r w:rsidRPr="00BF21F1">
        <w:rPr>
          <w:spacing w:val="-2"/>
          <w:sz w:val="28"/>
          <w:szCs w:val="28"/>
        </w:rPr>
        <w:t xml:space="preserve">По 2 мл препарата в ампулы стеклянные тип </w:t>
      </w:r>
      <w:r w:rsidRPr="00BF21F1">
        <w:rPr>
          <w:spacing w:val="-2"/>
          <w:sz w:val="28"/>
          <w:szCs w:val="28"/>
          <w:lang w:val="en-US"/>
        </w:rPr>
        <w:t>I</w:t>
      </w:r>
      <w:r w:rsidRPr="00BF21F1">
        <w:rPr>
          <w:spacing w:val="-2"/>
          <w:sz w:val="28"/>
          <w:szCs w:val="28"/>
        </w:rPr>
        <w:t xml:space="preserve">. </w:t>
      </w:r>
      <w:r w:rsidRPr="00BF21F1">
        <w:rPr>
          <w:sz w:val="28"/>
          <w:szCs w:val="28"/>
        </w:rPr>
        <w:t xml:space="preserve">По 5 ампул помещены в пластиковую контурную ячейковую упаковку. </w:t>
      </w:r>
      <w:r w:rsidRPr="00BF21F1">
        <w:rPr>
          <w:spacing w:val="-2"/>
          <w:sz w:val="28"/>
          <w:szCs w:val="28"/>
        </w:rPr>
        <w:t xml:space="preserve">По 4 мл или 10 мл во флаконы из бесцветного стекла тип </w:t>
      </w:r>
      <w:r w:rsidRPr="00BF21F1">
        <w:rPr>
          <w:spacing w:val="-2"/>
          <w:sz w:val="28"/>
          <w:szCs w:val="28"/>
          <w:lang w:val="en-US"/>
        </w:rPr>
        <w:t>I</w:t>
      </w:r>
      <w:r w:rsidRPr="00BF21F1">
        <w:rPr>
          <w:spacing w:val="-2"/>
          <w:sz w:val="28"/>
          <w:szCs w:val="28"/>
        </w:rPr>
        <w:t xml:space="preserve">, </w:t>
      </w:r>
      <w:r w:rsidRPr="00BF21F1">
        <w:rPr>
          <w:sz w:val="28"/>
          <w:szCs w:val="28"/>
        </w:rPr>
        <w:t xml:space="preserve">укупоренные пробкой резиновой </w:t>
      </w:r>
      <w:proofErr w:type="spellStart"/>
      <w:r w:rsidRPr="00BF21F1">
        <w:rPr>
          <w:sz w:val="28"/>
          <w:szCs w:val="28"/>
        </w:rPr>
        <w:t>хлорбутиловой</w:t>
      </w:r>
      <w:proofErr w:type="spellEnd"/>
      <w:r w:rsidRPr="00BF21F1">
        <w:rPr>
          <w:sz w:val="28"/>
          <w:szCs w:val="28"/>
        </w:rPr>
        <w:t xml:space="preserve">, обжатые колпачком алюминиевым с пластмассовой крышкой. </w:t>
      </w:r>
    </w:p>
    <w:p w:rsidR="00CE449E" w:rsidRPr="00BF21F1" w:rsidRDefault="00C96A8D" w:rsidP="00C96A8D">
      <w:pPr>
        <w:jc w:val="both"/>
        <w:rPr>
          <w:sz w:val="28"/>
          <w:szCs w:val="28"/>
        </w:rPr>
      </w:pPr>
      <w:r w:rsidRPr="00BF21F1">
        <w:rPr>
          <w:sz w:val="28"/>
          <w:szCs w:val="28"/>
        </w:rPr>
        <w:t xml:space="preserve">По 1 или 5 контурной ячейковой упаковке, или по 4 флакона вместе с </w:t>
      </w:r>
      <w:proofErr w:type="spellStart"/>
      <w:r w:rsidRPr="00BF21F1">
        <w:rPr>
          <w:sz w:val="28"/>
          <w:szCs w:val="28"/>
          <w:lang w:val="uk-UA"/>
        </w:rPr>
        <w:t>инструкцией</w:t>
      </w:r>
      <w:proofErr w:type="spellEnd"/>
      <w:r w:rsidRPr="00BF21F1">
        <w:rPr>
          <w:sz w:val="28"/>
          <w:szCs w:val="28"/>
          <w:lang w:val="uk-UA"/>
        </w:rPr>
        <w:t xml:space="preserve"> по </w:t>
      </w:r>
      <w:proofErr w:type="spellStart"/>
      <w:r w:rsidRPr="00BF21F1">
        <w:rPr>
          <w:sz w:val="28"/>
          <w:szCs w:val="28"/>
          <w:lang w:val="uk-UA"/>
        </w:rPr>
        <w:t>медицинскому</w:t>
      </w:r>
      <w:proofErr w:type="spellEnd"/>
      <w:r w:rsidRPr="00BF21F1">
        <w:rPr>
          <w:sz w:val="28"/>
          <w:szCs w:val="28"/>
          <w:lang w:val="uk-UA"/>
        </w:rPr>
        <w:t xml:space="preserve"> </w:t>
      </w:r>
      <w:proofErr w:type="spellStart"/>
      <w:r w:rsidRPr="00BF21F1">
        <w:rPr>
          <w:sz w:val="28"/>
          <w:szCs w:val="28"/>
          <w:lang w:val="uk-UA"/>
        </w:rPr>
        <w:t>применению</w:t>
      </w:r>
      <w:proofErr w:type="spellEnd"/>
      <w:r w:rsidRPr="00BF21F1">
        <w:rPr>
          <w:sz w:val="28"/>
          <w:szCs w:val="28"/>
          <w:lang w:val="uk-UA"/>
        </w:rPr>
        <w:t xml:space="preserve"> на </w:t>
      </w:r>
      <w:proofErr w:type="spellStart"/>
      <w:r w:rsidRPr="00BF21F1">
        <w:rPr>
          <w:sz w:val="28"/>
          <w:szCs w:val="28"/>
          <w:lang w:val="uk-UA"/>
        </w:rPr>
        <w:t>государственном</w:t>
      </w:r>
      <w:proofErr w:type="spellEnd"/>
      <w:r w:rsidRPr="00BF21F1">
        <w:rPr>
          <w:sz w:val="28"/>
          <w:szCs w:val="28"/>
          <w:lang w:val="uk-UA"/>
        </w:rPr>
        <w:t xml:space="preserve"> и </w:t>
      </w:r>
      <w:proofErr w:type="spellStart"/>
      <w:r w:rsidRPr="00BF21F1">
        <w:rPr>
          <w:sz w:val="28"/>
          <w:szCs w:val="28"/>
          <w:lang w:val="uk-UA"/>
        </w:rPr>
        <w:t>русском</w:t>
      </w:r>
      <w:proofErr w:type="spellEnd"/>
      <w:r w:rsidRPr="00BF21F1">
        <w:rPr>
          <w:sz w:val="28"/>
          <w:szCs w:val="28"/>
          <w:lang w:val="uk-UA"/>
        </w:rPr>
        <w:t xml:space="preserve"> </w:t>
      </w:r>
      <w:proofErr w:type="spellStart"/>
      <w:r w:rsidRPr="00BF21F1">
        <w:rPr>
          <w:sz w:val="28"/>
          <w:szCs w:val="28"/>
          <w:lang w:val="uk-UA"/>
        </w:rPr>
        <w:t>языках</w:t>
      </w:r>
      <w:proofErr w:type="spellEnd"/>
      <w:r w:rsidRPr="00BF21F1">
        <w:rPr>
          <w:sz w:val="28"/>
          <w:szCs w:val="28"/>
        </w:rPr>
        <w:t xml:space="preserve"> помещают в картонную  коробку</w:t>
      </w:r>
      <w:r w:rsidRPr="00BF21F1">
        <w:rPr>
          <w:sz w:val="28"/>
          <w:szCs w:val="28"/>
          <w:lang w:val="uk-UA"/>
        </w:rPr>
        <w:t>.</w:t>
      </w:r>
    </w:p>
    <w:p w:rsidR="00CE449E" w:rsidRPr="00BF21F1" w:rsidRDefault="00CE449E" w:rsidP="00CE449E">
      <w:pPr>
        <w:jc w:val="both"/>
        <w:rPr>
          <w:i/>
          <w:sz w:val="28"/>
          <w:szCs w:val="28"/>
          <w:lang w:val="uk-UA"/>
        </w:rPr>
      </w:pPr>
    </w:p>
    <w:p w:rsidR="00CE449E" w:rsidRPr="00BF21F1" w:rsidRDefault="00CE449E" w:rsidP="00CE449E">
      <w:pPr>
        <w:pStyle w:val="1"/>
        <w:rPr>
          <w:color w:val="auto"/>
          <w:spacing w:val="-1"/>
          <w:sz w:val="28"/>
          <w:szCs w:val="28"/>
        </w:rPr>
      </w:pPr>
      <w:r w:rsidRPr="00BF21F1">
        <w:rPr>
          <w:color w:val="auto"/>
          <w:spacing w:val="-1"/>
          <w:sz w:val="28"/>
          <w:szCs w:val="28"/>
        </w:rPr>
        <w:t>Условия хранения</w:t>
      </w:r>
    </w:p>
    <w:p w:rsidR="00CE449E" w:rsidRPr="00BF21F1" w:rsidRDefault="00EE44C3" w:rsidP="00EE44C3">
      <w:pPr>
        <w:jc w:val="both"/>
        <w:rPr>
          <w:sz w:val="28"/>
          <w:szCs w:val="28"/>
        </w:rPr>
      </w:pPr>
      <w:r w:rsidRPr="00BF21F1">
        <w:rPr>
          <w:sz w:val="28"/>
          <w:szCs w:val="28"/>
        </w:rPr>
        <w:t xml:space="preserve">Хранить в оригинальной упаковке при температуре </w:t>
      </w:r>
      <w:r w:rsidRPr="00BF21F1">
        <w:rPr>
          <w:spacing w:val="-4"/>
          <w:sz w:val="28"/>
          <w:szCs w:val="28"/>
        </w:rPr>
        <w:t xml:space="preserve">не выше </w:t>
      </w:r>
      <w:r w:rsidRPr="00BF21F1">
        <w:rPr>
          <w:sz w:val="28"/>
          <w:szCs w:val="28"/>
        </w:rPr>
        <w:t>25 °С, в защищенном от света месте</w:t>
      </w:r>
      <w:r w:rsidR="00CE449E" w:rsidRPr="00BF21F1">
        <w:rPr>
          <w:sz w:val="28"/>
          <w:szCs w:val="28"/>
        </w:rPr>
        <w:t>.</w:t>
      </w:r>
      <w:r w:rsidRPr="00BF21F1">
        <w:rPr>
          <w:sz w:val="28"/>
          <w:szCs w:val="28"/>
        </w:rPr>
        <w:t xml:space="preserve"> </w:t>
      </w:r>
      <w:r w:rsidR="00CE449E" w:rsidRPr="00BF21F1">
        <w:rPr>
          <w:spacing w:val="-6"/>
          <w:sz w:val="28"/>
          <w:szCs w:val="28"/>
        </w:rPr>
        <w:t>Хранить в недоступном для детей месте!</w:t>
      </w:r>
    </w:p>
    <w:p w:rsidR="00CE449E" w:rsidRPr="00BF21F1" w:rsidRDefault="00CE449E" w:rsidP="00CE449E">
      <w:pPr>
        <w:pStyle w:val="5"/>
        <w:spacing w:line="240" w:lineRule="auto"/>
        <w:rPr>
          <w:color w:val="auto"/>
          <w:sz w:val="28"/>
          <w:szCs w:val="28"/>
        </w:rPr>
      </w:pPr>
    </w:p>
    <w:p w:rsidR="00CE449E" w:rsidRPr="00BF21F1" w:rsidRDefault="00CE449E" w:rsidP="00CE449E">
      <w:pPr>
        <w:pStyle w:val="5"/>
        <w:spacing w:line="240" w:lineRule="auto"/>
        <w:rPr>
          <w:color w:val="auto"/>
          <w:sz w:val="28"/>
          <w:szCs w:val="28"/>
        </w:rPr>
      </w:pPr>
      <w:r w:rsidRPr="00BF21F1">
        <w:rPr>
          <w:color w:val="auto"/>
          <w:sz w:val="28"/>
          <w:szCs w:val="28"/>
        </w:rPr>
        <w:t>Срок хранения</w:t>
      </w:r>
    </w:p>
    <w:p w:rsidR="00CE449E" w:rsidRPr="00BF21F1" w:rsidRDefault="00CE449E" w:rsidP="00CE449E">
      <w:pPr>
        <w:pStyle w:val="a3"/>
        <w:rPr>
          <w:color w:val="auto"/>
          <w:spacing w:val="-3"/>
          <w:sz w:val="28"/>
          <w:szCs w:val="28"/>
          <w:lang w:val="ru-RU"/>
        </w:rPr>
      </w:pPr>
      <w:r w:rsidRPr="00BF21F1">
        <w:rPr>
          <w:color w:val="auto"/>
          <w:spacing w:val="-3"/>
          <w:sz w:val="28"/>
          <w:szCs w:val="28"/>
        </w:rPr>
        <w:t>3 года</w:t>
      </w:r>
    </w:p>
    <w:p w:rsidR="00CE449E" w:rsidRPr="00BF21F1" w:rsidRDefault="00CE449E" w:rsidP="00CE449E">
      <w:pPr>
        <w:pStyle w:val="a3"/>
        <w:rPr>
          <w:color w:val="auto"/>
          <w:spacing w:val="-3"/>
          <w:sz w:val="28"/>
          <w:szCs w:val="28"/>
          <w:lang w:val="ru-RU"/>
        </w:rPr>
      </w:pPr>
      <w:r w:rsidRPr="00BF21F1">
        <w:rPr>
          <w:color w:val="auto"/>
          <w:spacing w:val="-3"/>
          <w:sz w:val="28"/>
          <w:szCs w:val="28"/>
        </w:rPr>
        <w:t>Не использовать по истечении срока годности</w:t>
      </w:r>
      <w:r w:rsidRPr="00BF21F1">
        <w:rPr>
          <w:color w:val="auto"/>
          <w:spacing w:val="-3"/>
          <w:sz w:val="28"/>
          <w:szCs w:val="28"/>
          <w:lang w:val="ru-RU"/>
        </w:rPr>
        <w:t>, указанного на упаковке</w:t>
      </w:r>
    </w:p>
    <w:p w:rsidR="00CE449E" w:rsidRPr="00BF21F1" w:rsidRDefault="00CE449E" w:rsidP="00CE449E">
      <w:pPr>
        <w:pStyle w:val="1"/>
        <w:widowControl/>
        <w:rPr>
          <w:color w:val="FF0000"/>
          <w:spacing w:val="0"/>
          <w:sz w:val="28"/>
          <w:szCs w:val="28"/>
        </w:rPr>
      </w:pPr>
    </w:p>
    <w:p w:rsidR="00CE449E" w:rsidRPr="00BF21F1" w:rsidRDefault="00CE449E" w:rsidP="00CE449E">
      <w:pPr>
        <w:pStyle w:val="1"/>
        <w:widowControl/>
        <w:rPr>
          <w:color w:val="auto"/>
          <w:spacing w:val="0"/>
          <w:sz w:val="28"/>
          <w:szCs w:val="28"/>
        </w:rPr>
      </w:pPr>
      <w:r w:rsidRPr="00BF21F1">
        <w:rPr>
          <w:color w:val="auto"/>
          <w:spacing w:val="0"/>
          <w:sz w:val="28"/>
          <w:szCs w:val="28"/>
        </w:rPr>
        <w:t>Условия отпуска из аптек</w:t>
      </w:r>
    </w:p>
    <w:p w:rsidR="00CE449E" w:rsidRPr="00BF21F1" w:rsidRDefault="00CE449E" w:rsidP="00CE449E">
      <w:pPr>
        <w:pStyle w:val="a3"/>
        <w:rPr>
          <w:color w:val="auto"/>
          <w:spacing w:val="1"/>
          <w:sz w:val="28"/>
          <w:szCs w:val="28"/>
        </w:rPr>
      </w:pPr>
      <w:r w:rsidRPr="00BF21F1">
        <w:rPr>
          <w:color w:val="auto"/>
          <w:spacing w:val="1"/>
          <w:sz w:val="28"/>
          <w:szCs w:val="28"/>
        </w:rPr>
        <w:t>По рецепту</w:t>
      </w:r>
    </w:p>
    <w:p w:rsidR="00CE449E" w:rsidRPr="00BF21F1" w:rsidRDefault="00CE449E" w:rsidP="00CE449E">
      <w:pPr>
        <w:pStyle w:val="a3"/>
        <w:rPr>
          <w:b/>
          <w:color w:val="auto"/>
          <w:sz w:val="28"/>
          <w:szCs w:val="28"/>
        </w:rPr>
      </w:pPr>
    </w:p>
    <w:p w:rsidR="00CE449E" w:rsidRPr="00BF21F1" w:rsidRDefault="00CE449E" w:rsidP="00CE449E">
      <w:pPr>
        <w:pStyle w:val="3"/>
        <w:spacing w:line="300" w:lineRule="exact"/>
        <w:jc w:val="both"/>
        <w:rPr>
          <w:color w:val="auto"/>
          <w:sz w:val="28"/>
          <w:szCs w:val="28"/>
        </w:rPr>
      </w:pPr>
      <w:r w:rsidRPr="00BF21F1">
        <w:rPr>
          <w:color w:val="auto"/>
          <w:sz w:val="28"/>
          <w:szCs w:val="28"/>
        </w:rPr>
        <w:t>Производитель</w:t>
      </w:r>
    </w:p>
    <w:p w:rsidR="00CE449E" w:rsidRPr="00BF21F1" w:rsidRDefault="00CE449E" w:rsidP="00CE449E">
      <w:pPr>
        <w:jc w:val="both"/>
        <w:rPr>
          <w:sz w:val="28"/>
          <w:szCs w:val="28"/>
        </w:rPr>
      </w:pPr>
      <w:r w:rsidRPr="00BF21F1">
        <w:rPr>
          <w:sz w:val="28"/>
          <w:szCs w:val="28"/>
        </w:rPr>
        <w:t xml:space="preserve">Орион </w:t>
      </w:r>
      <w:proofErr w:type="spellStart"/>
      <w:r w:rsidRPr="00BF21F1">
        <w:rPr>
          <w:sz w:val="28"/>
          <w:szCs w:val="28"/>
        </w:rPr>
        <w:t>Корпорейшн</w:t>
      </w:r>
      <w:proofErr w:type="spellEnd"/>
    </w:p>
    <w:p w:rsidR="00CE449E" w:rsidRPr="00BF21F1" w:rsidRDefault="00CE449E" w:rsidP="00CE449E">
      <w:pPr>
        <w:jc w:val="both"/>
        <w:rPr>
          <w:bCs/>
          <w:sz w:val="28"/>
          <w:szCs w:val="28"/>
        </w:rPr>
      </w:pPr>
      <w:proofErr w:type="spellStart"/>
      <w:r w:rsidRPr="00BF21F1">
        <w:rPr>
          <w:bCs/>
          <w:sz w:val="28"/>
          <w:szCs w:val="28"/>
        </w:rPr>
        <w:t>Орионинтие</w:t>
      </w:r>
      <w:proofErr w:type="spellEnd"/>
      <w:r w:rsidRPr="00BF21F1">
        <w:rPr>
          <w:bCs/>
          <w:sz w:val="28"/>
          <w:szCs w:val="28"/>
        </w:rPr>
        <w:t xml:space="preserve"> 1, 02200 </w:t>
      </w:r>
      <w:proofErr w:type="spellStart"/>
      <w:r w:rsidRPr="00BF21F1">
        <w:rPr>
          <w:bCs/>
          <w:sz w:val="28"/>
          <w:szCs w:val="28"/>
        </w:rPr>
        <w:t>Эспоо</w:t>
      </w:r>
      <w:proofErr w:type="spellEnd"/>
      <w:r w:rsidRPr="00BF21F1">
        <w:rPr>
          <w:bCs/>
          <w:sz w:val="28"/>
          <w:szCs w:val="28"/>
        </w:rPr>
        <w:t>, Финляндия</w:t>
      </w:r>
    </w:p>
    <w:p w:rsidR="00CE449E" w:rsidRPr="00BF21F1" w:rsidRDefault="00CE449E" w:rsidP="00CE449E">
      <w:pPr>
        <w:tabs>
          <w:tab w:val="left" w:pos="9180"/>
        </w:tabs>
        <w:ind w:right="-5"/>
        <w:jc w:val="both"/>
        <w:rPr>
          <w:b/>
          <w:i/>
          <w:sz w:val="28"/>
          <w:szCs w:val="28"/>
        </w:rPr>
      </w:pPr>
    </w:p>
    <w:p w:rsidR="00CE449E" w:rsidRPr="00BF21F1" w:rsidRDefault="00944534" w:rsidP="00CE449E">
      <w:pPr>
        <w:tabs>
          <w:tab w:val="left" w:pos="9180"/>
        </w:tabs>
        <w:ind w:right="-5"/>
        <w:jc w:val="both"/>
        <w:rPr>
          <w:b/>
          <w:sz w:val="28"/>
          <w:szCs w:val="28"/>
        </w:rPr>
      </w:pPr>
      <w:r w:rsidRPr="00BF21F1">
        <w:rPr>
          <w:b/>
          <w:sz w:val="28"/>
          <w:szCs w:val="28"/>
          <w:lang w:val="kk-KZ"/>
        </w:rPr>
        <w:t>Держатель</w:t>
      </w:r>
      <w:r w:rsidR="00CE449E" w:rsidRPr="00BF21F1">
        <w:rPr>
          <w:b/>
          <w:sz w:val="28"/>
          <w:szCs w:val="28"/>
        </w:rPr>
        <w:t xml:space="preserve"> регистрационного удостоверения</w:t>
      </w:r>
    </w:p>
    <w:p w:rsidR="00CE449E" w:rsidRPr="00BF21F1" w:rsidRDefault="00CE449E" w:rsidP="00CE449E">
      <w:pPr>
        <w:jc w:val="both"/>
        <w:rPr>
          <w:sz w:val="28"/>
          <w:szCs w:val="28"/>
        </w:rPr>
      </w:pPr>
      <w:r w:rsidRPr="00BF21F1">
        <w:rPr>
          <w:sz w:val="28"/>
          <w:szCs w:val="28"/>
        </w:rPr>
        <w:t xml:space="preserve">Орион </w:t>
      </w:r>
      <w:proofErr w:type="spellStart"/>
      <w:r w:rsidRPr="00BF21F1">
        <w:rPr>
          <w:sz w:val="28"/>
          <w:szCs w:val="28"/>
        </w:rPr>
        <w:t>Корпорейшн</w:t>
      </w:r>
      <w:proofErr w:type="spellEnd"/>
    </w:p>
    <w:p w:rsidR="00CE449E" w:rsidRPr="00BF21F1" w:rsidRDefault="00CE449E" w:rsidP="00CE449E">
      <w:pPr>
        <w:jc w:val="both"/>
        <w:rPr>
          <w:bCs/>
          <w:sz w:val="28"/>
          <w:szCs w:val="28"/>
        </w:rPr>
      </w:pPr>
      <w:proofErr w:type="spellStart"/>
      <w:r w:rsidRPr="00BF21F1">
        <w:rPr>
          <w:bCs/>
          <w:sz w:val="28"/>
          <w:szCs w:val="28"/>
        </w:rPr>
        <w:t>Орионинтие</w:t>
      </w:r>
      <w:proofErr w:type="spellEnd"/>
      <w:r w:rsidRPr="00BF21F1">
        <w:rPr>
          <w:bCs/>
          <w:sz w:val="28"/>
          <w:szCs w:val="28"/>
        </w:rPr>
        <w:t xml:space="preserve"> 1, 02200 </w:t>
      </w:r>
      <w:proofErr w:type="spellStart"/>
      <w:r w:rsidRPr="00BF21F1">
        <w:rPr>
          <w:bCs/>
          <w:sz w:val="28"/>
          <w:szCs w:val="28"/>
        </w:rPr>
        <w:t>Эспоо</w:t>
      </w:r>
      <w:proofErr w:type="spellEnd"/>
      <w:r w:rsidRPr="00BF21F1">
        <w:rPr>
          <w:bCs/>
          <w:sz w:val="28"/>
          <w:szCs w:val="28"/>
        </w:rPr>
        <w:t>, Финляндия</w:t>
      </w:r>
    </w:p>
    <w:p w:rsidR="00CE449E" w:rsidRPr="00BF21F1" w:rsidRDefault="00CE449E" w:rsidP="00CE449E">
      <w:pPr>
        <w:tabs>
          <w:tab w:val="left" w:pos="9180"/>
        </w:tabs>
        <w:ind w:right="-5"/>
        <w:jc w:val="both"/>
        <w:rPr>
          <w:b/>
          <w:i/>
          <w:sz w:val="28"/>
          <w:szCs w:val="28"/>
        </w:rPr>
      </w:pPr>
    </w:p>
    <w:p w:rsidR="00B8150D" w:rsidRPr="00BF21F1" w:rsidRDefault="00B8150D" w:rsidP="00B8150D">
      <w:pPr>
        <w:jc w:val="both"/>
        <w:rPr>
          <w:b/>
          <w:i/>
          <w:sz w:val="28"/>
          <w:szCs w:val="28"/>
        </w:rPr>
      </w:pPr>
      <w:r w:rsidRPr="00BF21F1">
        <w:rPr>
          <w:rFonts w:eastAsia="Arial Unicode MS"/>
          <w:b/>
          <w:i/>
          <w:sz w:val="28"/>
          <w:szCs w:val="28"/>
        </w:rPr>
        <w:t xml:space="preserve">Наименование и адрес </w:t>
      </w:r>
      <w:r w:rsidR="00F00CB7" w:rsidRPr="00BF21F1">
        <w:rPr>
          <w:rFonts w:eastAsia="Arial Unicode MS"/>
          <w:b/>
          <w:i/>
          <w:sz w:val="28"/>
          <w:szCs w:val="28"/>
        </w:rPr>
        <w:t xml:space="preserve">(телефон, </w:t>
      </w:r>
      <w:r w:rsidR="005742EC">
        <w:rPr>
          <w:rFonts w:eastAsia="Arial Unicode MS"/>
          <w:b/>
          <w:i/>
          <w:sz w:val="28"/>
          <w:szCs w:val="28"/>
        </w:rPr>
        <w:t>факс</w:t>
      </w:r>
      <w:r w:rsidR="00F00CB7" w:rsidRPr="00BF21F1">
        <w:rPr>
          <w:rFonts w:eastAsia="Arial Unicode MS"/>
          <w:b/>
          <w:i/>
          <w:sz w:val="28"/>
          <w:szCs w:val="28"/>
        </w:rPr>
        <w:t xml:space="preserve">, электронная почта) </w:t>
      </w:r>
      <w:r w:rsidRPr="00BF21F1">
        <w:rPr>
          <w:rFonts w:eastAsia="Arial Unicode MS"/>
          <w:b/>
          <w:i/>
          <w:sz w:val="28"/>
          <w:szCs w:val="28"/>
        </w:rPr>
        <w:t xml:space="preserve">организации </w:t>
      </w:r>
      <w:r w:rsidRPr="00BF21F1">
        <w:rPr>
          <w:b/>
          <w:i/>
          <w:sz w:val="28"/>
          <w:szCs w:val="28"/>
        </w:rPr>
        <w:t xml:space="preserve">на </w:t>
      </w:r>
      <w:r w:rsidRPr="00BF21F1">
        <w:rPr>
          <w:rFonts w:eastAsia="Arial Unicode MS"/>
          <w:b/>
          <w:i/>
          <w:sz w:val="28"/>
          <w:szCs w:val="28"/>
        </w:rPr>
        <w:t>территории</w:t>
      </w:r>
      <w:r w:rsidRPr="00BF21F1">
        <w:rPr>
          <w:b/>
          <w:i/>
          <w:sz w:val="28"/>
          <w:szCs w:val="28"/>
        </w:rPr>
        <w:t xml:space="preserve"> </w:t>
      </w:r>
      <w:r w:rsidRPr="00BF21F1">
        <w:rPr>
          <w:rFonts w:eastAsia="Arial Unicode MS"/>
          <w:b/>
          <w:i/>
          <w:sz w:val="28"/>
          <w:szCs w:val="28"/>
        </w:rPr>
        <w:t>Республики</w:t>
      </w:r>
      <w:r w:rsidRPr="00BF21F1">
        <w:rPr>
          <w:b/>
          <w:i/>
          <w:sz w:val="28"/>
          <w:szCs w:val="28"/>
        </w:rPr>
        <w:t xml:space="preserve"> </w:t>
      </w:r>
      <w:r w:rsidRPr="00BF21F1">
        <w:rPr>
          <w:rFonts w:eastAsia="Arial Unicode MS"/>
          <w:b/>
          <w:i/>
          <w:sz w:val="28"/>
          <w:szCs w:val="28"/>
        </w:rPr>
        <w:t>Казахстан, принимающей претензии</w:t>
      </w:r>
      <w:r w:rsidRPr="00BF21F1">
        <w:rPr>
          <w:b/>
          <w:i/>
          <w:sz w:val="28"/>
          <w:szCs w:val="28"/>
        </w:rPr>
        <w:t xml:space="preserve"> (предложения) по качеству лекарственного средства </w:t>
      </w:r>
      <w:r w:rsidRPr="00BF21F1">
        <w:rPr>
          <w:rFonts w:eastAsia="Arial Unicode MS"/>
          <w:b/>
          <w:i/>
          <w:sz w:val="28"/>
          <w:szCs w:val="28"/>
        </w:rPr>
        <w:t>от потребителей, ответственный за пострегистрационное наблюдение за безопасностью лекарственного средства</w:t>
      </w:r>
    </w:p>
    <w:p w:rsidR="00B8150D" w:rsidRPr="00BF21F1" w:rsidRDefault="00B8150D" w:rsidP="00B8150D">
      <w:pPr>
        <w:jc w:val="both"/>
        <w:rPr>
          <w:sz w:val="28"/>
          <w:szCs w:val="28"/>
        </w:rPr>
      </w:pPr>
      <w:r w:rsidRPr="00BF21F1">
        <w:rPr>
          <w:sz w:val="28"/>
          <w:szCs w:val="28"/>
        </w:rPr>
        <w:t xml:space="preserve">ТОО «ORION PHARMA EAST (ОРИОН ФАРМА ИСТ)» </w:t>
      </w:r>
    </w:p>
    <w:p w:rsidR="00B8150D" w:rsidRPr="00BF21F1" w:rsidRDefault="00B8150D" w:rsidP="00B8150D">
      <w:pPr>
        <w:jc w:val="both"/>
        <w:rPr>
          <w:sz w:val="28"/>
          <w:szCs w:val="28"/>
        </w:rPr>
      </w:pPr>
      <w:r w:rsidRPr="00BF21F1">
        <w:rPr>
          <w:sz w:val="28"/>
          <w:szCs w:val="28"/>
        </w:rPr>
        <w:t>050000, г. Алматы, ул. Толе Би, дом 69, офис 19.</w:t>
      </w:r>
    </w:p>
    <w:p w:rsidR="00B8150D" w:rsidRPr="00BF21F1" w:rsidRDefault="00B8150D" w:rsidP="00B8150D">
      <w:pPr>
        <w:jc w:val="both"/>
        <w:rPr>
          <w:sz w:val="28"/>
          <w:szCs w:val="28"/>
        </w:rPr>
      </w:pPr>
      <w:r w:rsidRPr="00BF21F1">
        <w:rPr>
          <w:sz w:val="28"/>
          <w:szCs w:val="28"/>
        </w:rPr>
        <w:t>Тел.: 8 (727) 272-61-10, 272-61-11</w:t>
      </w:r>
      <w:r w:rsidRPr="00BF21F1">
        <w:rPr>
          <w:sz w:val="28"/>
          <w:szCs w:val="28"/>
          <w:lang w:val="uk-UA"/>
        </w:rPr>
        <w:t xml:space="preserve">, </w:t>
      </w:r>
      <w:r w:rsidRPr="00BF21F1">
        <w:rPr>
          <w:sz w:val="28"/>
          <w:szCs w:val="28"/>
        </w:rPr>
        <w:t>Факс: 8(727) 272-62-09</w:t>
      </w:r>
    </w:p>
    <w:p w:rsidR="00B8150D" w:rsidRPr="00B8150D" w:rsidRDefault="00B8150D" w:rsidP="00B8150D">
      <w:pPr>
        <w:shd w:val="clear" w:color="auto" w:fill="FFFFFF"/>
        <w:jc w:val="both"/>
        <w:rPr>
          <w:sz w:val="28"/>
          <w:szCs w:val="28"/>
        </w:rPr>
      </w:pPr>
      <w:r w:rsidRPr="00BF21F1">
        <w:rPr>
          <w:sz w:val="28"/>
          <w:szCs w:val="28"/>
        </w:rPr>
        <w:t xml:space="preserve">Электронная почта:  </w:t>
      </w:r>
      <w:hyperlink r:id="rId9" w:tgtFrame="_blank" w:history="1">
        <w:r w:rsidRPr="00BF21F1">
          <w:rPr>
            <w:color w:val="0000FF"/>
            <w:sz w:val="28"/>
            <w:szCs w:val="28"/>
            <w:u w:val="single"/>
          </w:rPr>
          <w:t>assel.alshynbayeva@orionpharma.com</w:t>
        </w:r>
      </w:hyperlink>
    </w:p>
    <w:p w:rsidR="00581A82" w:rsidRPr="00B8150D" w:rsidRDefault="00581A82" w:rsidP="00581A82">
      <w:pPr>
        <w:jc w:val="both"/>
        <w:rPr>
          <w:b/>
          <w:iCs/>
          <w:sz w:val="28"/>
          <w:szCs w:val="28"/>
        </w:rPr>
      </w:pPr>
    </w:p>
    <w:sectPr w:rsidR="00581A82" w:rsidRPr="00B8150D" w:rsidSect="009C5AA7">
      <w:headerReference w:type="even" r:id="rId10"/>
      <w:headerReference w:type="default" r:id="rId11"/>
      <w:footerReference w:type="even" r:id="rId12"/>
      <w:pgSz w:w="11909" w:h="16834"/>
      <w:pgMar w:top="1134" w:right="1134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4C" w:rsidRDefault="0004784C">
      <w:r>
        <w:separator/>
      </w:r>
    </w:p>
  </w:endnote>
  <w:endnote w:type="continuationSeparator" w:id="0">
    <w:p w:rsidR="0004784C" w:rsidRDefault="0004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9B5" w:rsidRDefault="008609B5" w:rsidP="0072285D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09B5" w:rsidRDefault="008609B5" w:rsidP="0072285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4C" w:rsidRDefault="0004784C">
      <w:r>
        <w:separator/>
      </w:r>
    </w:p>
  </w:footnote>
  <w:footnote w:type="continuationSeparator" w:id="0">
    <w:p w:rsidR="0004784C" w:rsidRDefault="00047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9B5" w:rsidRDefault="008609B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09B5" w:rsidRDefault="008609B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9B5" w:rsidRDefault="008609B5" w:rsidP="0054371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06BDB"/>
    <w:multiLevelType w:val="hybridMultilevel"/>
    <w:tmpl w:val="E5F69734"/>
    <w:lvl w:ilvl="0" w:tplc="0D12C4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025D0"/>
    <w:multiLevelType w:val="hybridMultilevel"/>
    <w:tmpl w:val="D6028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0455A7"/>
    <w:multiLevelType w:val="singleLevel"/>
    <w:tmpl w:val="4B74F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68DC7F9A"/>
    <w:multiLevelType w:val="hybridMultilevel"/>
    <w:tmpl w:val="CF2C5626"/>
    <w:lvl w:ilvl="0" w:tplc="0B1EDA9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BC"/>
    <w:rsid w:val="000100A8"/>
    <w:rsid w:val="000124E9"/>
    <w:rsid w:val="000250D0"/>
    <w:rsid w:val="0004784C"/>
    <w:rsid w:val="0005610B"/>
    <w:rsid w:val="00060F50"/>
    <w:rsid w:val="00061831"/>
    <w:rsid w:val="00090E8C"/>
    <w:rsid w:val="000B45C2"/>
    <w:rsid w:val="000B7EAA"/>
    <w:rsid w:val="000C0B7F"/>
    <w:rsid w:val="000E1995"/>
    <w:rsid w:val="000E2872"/>
    <w:rsid w:val="000F24C0"/>
    <w:rsid w:val="000F68DC"/>
    <w:rsid w:val="001170DE"/>
    <w:rsid w:val="001171B5"/>
    <w:rsid w:val="00117F6E"/>
    <w:rsid w:val="0012023E"/>
    <w:rsid w:val="00125E34"/>
    <w:rsid w:val="001317E8"/>
    <w:rsid w:val="0015362A"/>
    <w:rsid w:val="001658C5"/>
    <w:rsid w:val="001768AE"/>
    <w:rsid w:val="001774D0"/>
    <w:rsid w:val="001868AF"/>
    <w:rsid w:val="00186E2E"/>
    <w:rsid w:val="001876C5"/>
    <w:rsid w:val="00192DE5"/>
    <w:rsid w:val="001A4265"/>
    <w:rsid w:val="001B7450"/>
    <w:rsid w:val="001B77BC"/>
    <w:rsid w:val="001B7AD8"/>
    <w:rsid w:val="001C728A"/>
    <w:rsid w:val="001D25FB"/>
    <w:rsid w:val="001D6313"/>
    <w:rsid w:val="002012D1"/>
    <w:rsid w:val="00201957"/>
    <w:rsid w:val="00201BFE"/>
    <w:rsid w:val="00203283"/>
    <w:rsid w:val="00220DB5"/>
    <w:rsid w:val="0022173D"/>
    <w:rsid w:val="00235B55"/>
    <w:rsid w:val="00237F7C"/>
    <w:rsid w:val="00252EC4"/>
    <w:rsid w:val="00272977"/>
    <w:rsid w:val="00275BC0"/>
    <w:rsid w:val="00280970"/>
    <w:rsid w:val="00285965"/>
    <w:rsid w:val="00293C2D"/>
    <w:rsid w:val="002A06B0"/>
    <w:rsid w:val="002A0785"/>
    <w:rsid w:val="002A1196"/>
    <w:rsid w:val="002B142A"/>
    <w:rsid w:val="002B54E9"/>
    <w:rsid w:val="002E0BEC"/>
    <w:rsid w:val="002F7D16"/>
    <w:rsid w:val="00312CD2"/>
    <w:rsid w:val="00315540"/>
    <w:rsid w:val="0033161A"/>
    <w:rsid w:val="003404C8"/>
    <w:rsid w:val="00341893"/>
    <w:rsid w:val="003605DD"/>
    <w:rsid w:val="00371B6A"/>
    <w:rsid w:val="00373A3A"/>
    <w:rsid w:val="00381140"/>
    <w:rsid w:val="00382C19"/>
    <w:rsid w:val="00382C4A"/>
    <w:rsid w:val="00393E7B"/>
    <w:rsid w:val="003A497D"/>
    <w:rsid w:val="003A74AF"/>
    <w:rsid w:val="003F21B4"/>
    <w:rsid w:val="003F7ACD"/>
    <w:rsid w:val="00410DB1"/>
    <w:rsid w:val="00416291"/>
    <w:rsid w:val="00416ADA"/>
    <w:rsid w:val="00417542"/>
    <w:rsid w:val="00432F4C"/>
    <w:rsid w:val="00445CB4"/>
    <w:rsid w:val="00451DCD"/>
    <w:rsid w:val="00460CC6"/>
    <w:rsid w:val="004615BB"/>
    <w:rsid w:val="0046735A"/>
    <w:rsid w:val="0048654C"/>
    <w:rsid w:val="004876DF"/>
    <w:rsid w:val="00490244"/>
    <w:rsid w:val="00497296"/>
    <w:rsid w:val="004A631C"/>
    <w:rsid w:val="004F28E6"/>
    <w:rsid w:val="004F2959"/>
    <w:rsid w:val="004F4EE8"/>
    <w:rsid w:val="004F7C12"/>
    <w:rsid w:val="00503162"/>
    <w:rsid w:val="00513A5F"/>
    <w:rsid w:val="005219B4"/>
    <w:rsid w:val="0052511F"/>
    <w:rsid w:val="00543712"/>
    <w:rsid w:val="0054388A"/>
    <w:rsid w:val="005504BB"/>
    <w:rsid w:val="00571DF8"/>
    <w:rsid w:val="005742EC"/>
    <w:rsid w:val="00574836"/>
    <w:rsid w:val="00574898"/>
    <w:rsid w:val="00577679"/>
    <w:rsid w:val="00581177"/>
    <w:rsid w:val="00581A82"/>
    <w:rsid w:val="005971C1"/>
    <w:rsid w:val="0059751F"/>
    <w:rsid w:val="0059797A"/>
    <w:rsid w:val="005A7100"/>
    <w:rsid w:val="005A7A35"/>
    <w:rsid w:val="005A7ADF"/>
    <w:rsid w:val="005B5627"/>
    <w:rsid w:val="005C1FBB"/>
    <w:rsid w:val="005D3FE8"/>
    <w:rsid w:val="005F7701"/>
    <w:rsid w:val="00616E81"/>
    <w:rsid w:val="00625039"/>
    <w:rsid w:val="00631084"/>
    <w:rsid w:val="006356D7"/>
    <w:rsid w:val="00637B54"/>
    <w:rsid w:val="006512BC"/>
    <w:rsid w:val="0066712F"/>
    <w:rsid w:val="00671EAF"/>
    <w:rsid w:val="00672D69"/>
    <w:rsid w:val="00673643"/>
    <w:rsid w:val="0069051D"/>
    <w:rsid w:val="00693B69"/>
    <w:rsid w:val="00696C4C"/>
    <w:rsid w:val="006B27DD"/>
    <w:rsid w:val="006C6E6A"/>
    <w:rsid w:val="006D4390"/>
    <w:rsid w:val="006E4B3F"/>
    <w:rsid w:val="006E73E3"/>
    <w:rsid w:val="00720486"/>
    <w:rsid w:val="0072285D"/>
    <w:rsid w:val="0073551C"/>
    <w:rsid w:val="00736DA3"/>
    <w:rsid w:val="0073731C"/>
    <w:rsid w:val="007435B9"/>
    <w:rsid w:val="00787109"/>
    <w:rsid w:val="00794705"/>
    <w:rsid w:val="0079631A"/>
    <w:rsid w:val="007A10C2"/>
    <w:rsid w:val="007A14A4"/>
    <w:rsid w:val="007A5EBA"/>
    <w:rsid w:val="007A7095"/>
    <w:rsid w:val="007B4BE3"/>
    <w:rsid w:val="007D5C6F"/>
    <w:rsid w:val="007E25EA"/>
    <w:rsid w:val="007E7518"/>
    <w:rsid w:val="00801A4A"/>
    <w:rsid w:val="008055E3"/>
    <w:rsid w:val="008148FA"/>
    <w:rsid w:val="008426C7"/>
    <w:rsid w:val="00843285"/>
    <w:rsid w:val="008500B0"/>
    <w:rsid w:val="00854ECB"/>
    <w:rsid w:val="008608BA"/>
    <w:rsid w:val="008609B5"/>
    <w:rsid w:val="008623C5"/>
    <w:rsid w:val="008B06D4"/>
    <w:rsid w:val="008D0440"/>
    <w:rsid w:val="008D2A85"/>
    <w:rsid w:val="008D535D"/>
    <w:rsid w:val="008E28A4"/>
    <w:rsid w:val="008F17CE"/>
    <w:rsid w:val="008F7E43"/>
    <w:rsid w:val="00901554"/>
    <w:rsid w:val="00910588"/>
    <w:rsid w:val="009115EF"/>
    <w:rsid w:val="00917E96"/>
    <w:rsid w:val="00930BCF"/>
    <w:rsid w:val="00943357"/>
    <w:rsid w:val="00944534"/>
    <w:rsid w:val="00953173"/>
    <w:rsid w:val="0095546D"/>
    <w:rsid w:val="009631C5"/>
    <w:rsid w:val="00967F18"/>
    <w:rsid w:val="009728B5"/>
    <w:rsid w:val="00977EC1"/>
    <w:rsid w:val="00982DE9"/>
    <w:rsid w:val="00987491"/>
    <w:rsid w:val="00991A12"/>
    <w:rsid w:val="009A0C40"/>
    <w:rsid w:val="009A3B9E"/>
    <w:rsid w:val="009A55C4"/>
    <w:rsid w:val="009C3B12"/>
    <w:rsid w:val="009C5AA7"/>
    <w:rsid w:val="009D0DCB"/>
    <w:rsid w:val="009E4A63"/>
    <w:rsid w:val="009E7411"/>
    <w:rsid w:val="00A02DD2"/>
    <w:rsid w:val="00A05ABF"/>
    <w:rsid w:val="00A26EA7"/>
    <w:rsid w:val="00A4582A"/>
    <w:rsid w:val="00A509EC"/>
    <w:rsid w:val="00A5316F"/>
    <w:rsid w:val="00A704FA"/>
    <w:rsid w:val="00A71B5E"/>
    <w:rsid w:val="00A95B5C"/>
    <w:rsid w:val="00AA56A1"/>
    <w:rsid w:val="00AB6BC9"/>
    <w:rsid w:val="00AC6D72"/>
    <w:rsid w:val="00AC74DD"/>
    <w:rsid w:val="00AF19DC"/>
    <w:rsid w:val="00AF55A8"/>
    <w:rsid w:val="00B32C2B"/>
    <w:rsid w:val="00B462C7"/>
    <w:rsid w:val="00B51C5A"/>
    <w:rsid w:val="00B52910"/>
    <w:rsid w:val="00B5760F"/>
    <w:rsid w:val="00B73329"/>
    <w:rsid w:val="00B8150D"/>
    <w:rsid w:val="00B904FC"/>
    <w:rsid w:val="00BC5F65"/>
    <w:rsid w:val="00BF21F1"/>
    <w:rsid w:val="00C036FB"/>
    <w:rsid w:val="00C143B4"/>
    <w:rsid w:val="00C1716E"/>
    <w:rsid w:val="00C201E2"/>
    <w:rsid w:val="00C5042D"/>
    <w:rsid w:val="00C574BA"/>
    <w:rsid w:val="00C61413"/>
    <w:rsid w:val="00C73CDC"/>
    <w:rsid w:val="00C93038"/>
    <w:rsid w:val="00C946BE"/>
    <w:rsid w:val="00C96A8D"/>
    <w:rsid w:val="00C97E86"/>
    <w:rsid w:val="00CB58A9"/>
    <w:rsid w:val="00CC2AD1"/>
    <w:rsid w:val="00CC4582"/>
    <w:rsid w:val="00CD162C"/>
    <w:rsid w:val="00CE001B"/>
    <w:rsid w:val="00CE084F"/>
    <w:rsid w:val="00CE449E"/>
    <w:rsid w:val="00CE655E"/>
    <w:rsid w:val="00D0001E"/>
    <w:rsid w:val="00D06D5D"/>
    <w:rsid w:val="00D20FF8"/>
    <w:rsid w:val="00D40EC6"/>
    <w:rsid w:val="00D508EB"/>
    <w:rsid w:val="00D55CAB"/>
    <w:rsid w:val="00D61F30"/>
    <w:rsid w:val="00D64617"/>
    <w:rsid w:val="00D70C8E"/>
    <w:rsid w:val="00D73176"/>
    <w:rsid w:val="00D7500A"/>
    <w:rsid w:val="00D80FA4"/>
    <w:rsid w:val="00D828FE"/>
    <w:rsid w:val="00DC3EC6"/>
    <w:rsid w:val="00DC54D4"/>
    <w:rsid w:val="00DE2B44"/>
    <w:rsid w:val="00DF1E22"/>
    <w:rsid w:val="00E014C4"/>
    <w:rsid w:val="00E17249"/>
    <w:rsid w:val="00E40D57"/>
    <w:rsid w:val="00E41A7F"/>
    <w:rsid w:val="00E420FF"/>
    <w:rsid w:val="00E42691"/>
    <w:rsid w:val="00E51FF2"/>
    <w:rsid w:val="00E55902"/>
    <w:rsid w:val="00E575D4"/>
    <w:rsid w:val="00E83BFA"/>
    <w:rsid w:val="00E86035"/>
    <w:rsid w:val="00E86905"/>
    <w:rsid w:val="00E94C92"/>
    <w:rsid w:val="00E96464"/>
    <w:rsid w:val="00EA432D"/>
    <w:rsid w:val="00EA58C8"/>
    <w:rsid w:val="00EA5D90"/>
    <w:rsid w:val="00EB4E73"/>
    <w:rsid w:val="00EC2283"/>
    <w:rsid w:val="00EC35A2"/>
    <w:rsid w:val="00EE44C3"/>
    <w:rsid w:val="00F00CB7"/>
    <w:rsid w:val="00F165E3"/>
    <w:rsid w:val="00F22C5D"/>
    <w:rsid w:val="00F50A9B"/>
    <w:rsid w:val="00F53B74"/>
    <w:rsid w:val="00F56E27"/>
    <w:rsid w:val="00F70A47"/>
    <w:rsid w:val="00F8643E"/>
    <w:rsid w:val="00F97782"/>
    <w:rsid w:val="00FA18B0"/>
    <w:rsid w:val="00FA7EA9"/>
    <w:rsid w:val="00FC0514"/>
    <w:rsid w:val="00FE18FC"/>
    <w:rsid w:val="00FF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5D"/>
    <w:rPr>
      <w:sz w:val="24"/>
      <w:szCs w:val="24"/>
    </w:rPr>
  </w:style>
  <w:style w:type="paragraph" w:styleId="1">
    <w:name w:val="heading 1"/>
    <w:basedOn w:val="a"/>
    <w:next w:val="a"/>
    <w:qFormat/>
    <w:rsid w:val="0072285D"/>
    <w:pPr>
      <w:keepNext/>
      <w:widowControl w:val="0"/>
      <w:shd w:val="clear" w:color="auto" w:fill="FFFFFF"/>
      <w:jc w:val="both"/>
      <w:outlineLvl w:val="0"/>
    </w:pPr>
    <w:rPr>
      <w:b/>
      <w:snapToGrid w:val="0"/>
      <w:color w:val="000000"/>
      <w:spacing w:val="-7"/>
      <w:szCs w:val="20"/>
    </w:rPr>
  </w:style>
  <w:style w:type="paragraph" w:styleId="2">
    <w:name w:val="heading 2"/>
    <w:basedOn w:val="a"/>
    <w:next w:val="a"/>
    <w:qFormat/>
    <w:rsid w:val="0072285D"/>
    <w:pPr>
      <w:keepNext/>
      <w:widowControl w:val="0"/>
      <w:shd w:val="clear" w:color="auto" w:fill="FFFFFF"/>
      <w:spacing w:line="264" w:lineRule="auto"/>
      <w:jc w:val="both"/>
      <w:outlineLvl w:val="1"/>
    </w:pPr>
    <w:rPr>
      <w:b/>
      <w:snapToGrid w:val="0"/>
      <w:color w:val="000000"/>
      <w:spacing w:val="-5"/>
      <w:szCs w:val="20"/>
      <w:u w:val="single"/>
    </w:rPr>
  </w:style>
  <w:style w:type="paragraph" w:styleId="3">
    <w:name w:val="heading 3"/>
    <w:basedOn w:val="a"/>
    <w:next w:val="a"/>
    <w:link w:val="30"/>
    <w:qFormat/>
    <w:rsid w:val="0072285D"/>
    <w:pPr>
      <w:keepNext/>
      <w:shd w:val="clear" w:color="auto" w:fill="FFFFFF"/>
      <w:jc w:val="center"/>
      <w:outlineLvl w:val="2"/>
    </w:pPr>
    <w:rPr>
      <w:b/>
      <w:color w:val="000000"/>
      <w:spacing w:val="-1"/>
      <w:szCs w:val="20"/>
    </w:rPr>
  </w:style>
  <w:style w:type="paragraph" w:styleId="4">
    <w:name w:val="heading 4"/>
    <w:basedOn w:val="a"/>
    <w:next w:val="a"/>
    <w:link w:val="40"/>
    <w:qFormat/>
    <w:rsid w:val="0072285D"/>
    <w:pPr>
      <w:keepNext/>
      <w:shd w:val="clear" w:color="auto" w:fill="FFFFFF"/>
      <w:spacing w:line="264" w:lineRule="auto"/>
      <w:ind w:left="48"/>
      <w:jc w:val="both"/>
      <w:outlineLvl w:val="3"/>
    </w:pPr>
    <w:rPr>
      <w:b/>
      <w:color w:val="000000"/>
      <w:spacing w:val="1"/>
      <w:szCs w:val="20"/>
    </w:rPr>
  </w:style>
  <w:style w:type="paragraph" w:styleId="5">
    <w:name w:val="heading 5"/>
    <w:basedOn w:val="a"/>
    <w:next w:val="a"/>
    <w:link w:val="50"/>
    <w:qFormat/>
    <w:rsid w:val="0072285D"/>
    <w:pPr>
      <w:keepNext/>
      <w:shd w:val="clear" w:color="auto" w:fill="FFFFFF"/>
      <w:spacing w:line="288" w:lineRule="auto"/>
      <w:ind w:left="14"/>
      <w:jc w:val="both"/>
      <w:outlineLvl w:val="4"/>
    </w:pPr>
    <w:rPr>
      <w:b/>
      <w:color w:val="000000"/>
      <w:spacing w:val="-1"/>
      <w:szCs w:val="20"/>
    </w:rPr>
  </w:style>
  <w:style w:type="paragraph" w:styleId="6">
    <w:name w:val="heading 6"/>
    <w:basedOn w:val="a"/>
    <w:next w:val="a"/>
    <w:qFormat/>
    <w:rsid w:val="0072285D"/>
    <w:pPr>
      <w:keepNext/>
      <w:outlineLvl w:val="5"/>
    </w:pPr>
    <w:rPr>
      <w:i/>
      <w:iCs/>
      <w:snapToGrid w:val="0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285D"/>
    <w:pPr>
      <w:widowControl w:val="0"/>
      <w:shd w:val="clear" w:color="auto" w:fill="FFFFFF"/>
      <w:jc w:val="both"/>
    </w:pPr>
    <w:rPr>
      <w:snapToGrid w:val="0"/>
      <w:color w:val="000000"/>
      <w:szCs w:val="20"/>
      <w:lang w:val="x-none" w:eastAsia="x-none"/>
    </w:rPr>
  </w:style>
  <w:style w:type="character" w:styleId="a5">
    <w:name w:val="page number"/>
    <w:basedOn w:val="a0"/>
    <w:rsid w:val="0072285D"/>
  </w:style>
  <w:style w:type="paragraph" w:styleId="a6">
    <w:name w:val="header"/>
    <w:basedOn w:val="a"/>
    <w:rsid w:val="0072285D"/>
    <w:pPr>
      <w:widowControl w:val="0"/>
      <w:tabs>
        <w:tab w:val="center" w:pos="4153"/>
        <w:tab w:val="right" w:pos="8306"/>
      </w:tabs>
    </w:pPr>
    <w:rPr>
      <w:rFonts w:ascii="Arial" w:hAnsi="Arial"/>
      <w:b/>
      <w:snapToGrid w:val="0"/>
      <w:sz w:val="20"/>
      <w:szCs w:val="20"/>
    </w:rPr>
  </w:style>
  <w:style w:type="paragraph" w:styleId="a7">
    <w:name w:val="footer"/>
    <w:basedOn w:val="a"/>
    <w:link w:val="a8"/>
    <w:rsid w:val="0072285D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D75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7500A"/>
    <w:rPr>
      <w:snapToGrid w:val="0"/>
      <w:sz w:val="24"/>
      <w:lang w:val="en-US" w:eastAsia="en-US"/>
    </w:rPr>
  </w:style>
  <w:style w:type="character" w:styleId="aa">
    <w:name w:val="Hyperlink"/>
    <w:rsid w:val="000F68DC"/>
    <w:rPr>
      <w:rFonts w:ascii="Times New Roman" w:hAnsi="Times New Roman" w:cs="Times New Roman" w:hint="default"/>
      <w:color w:val="333399"/>
      <w:u w:val="single"/>
    </w:rPr>
  </w:style>
  <w:style w:type="paragraph" w:styleId="ab">
    <w:name w:val="Normal (Web)"/>
    <w:basedOn w:val="a"/>
    <w:rsid w:val="000F68DC"/>
    <w:pPr>
      <w:spacing w:before="100" w:beforeAutospacing="1" w:after="100" w:afterAutospacing="1"/>
    </w:pPr>
  </w:style>
  <w:style w:type="paragraph" w:customStyle="1" w:styleId="ac">
    <w:name w:val="Знак"/>
    <w:basedOn w:val="a"/>
    <w:autoRedefine/>
    <w:rsid w:val="00574898"/>
    <w:pPr>
      <w:spacing w:after="160" w:line="360" w:lineRule="auto"/>
      <w:jc w:val="center"/>
    </w:pPr>
    <w:rPr>
      <w:sz w:val="22"/>
      <w:szCs w:val="22"/>
    </w:rPr>
  </w:style>
  <w:style w:type="character" w:styleId="ad">
    <w:name w:val="annotation reference"/>
    <w:semiHidden/>
    <w:rsid w:val="00C143B4"/>
    <w:rPr>
      <w:sz w:val="16"/>
      <w:szCs w:val="16"/>
    </w:rPr>
  </w:style>
  <w:style w:type="paragraph" w:styleId="ae">
    <w:name w:val="annotation text"/>
    <w:basedOn w:val="a"/>
    <w:semiHidden/>
    <w:rsid w:val="00C143B4"/>
    <w:rPr>
      <w:sz w:val="20"/>
      <w:szCs w:val="20"/>
    </w:rPr>
  </w:style>
  <w:style w:type="paragraph" w:styleId="af">
    <w:name w:val="annotation subject"/>
    <w:basedOn w:val="ae"/>
    <w:next w:val="ae"/>
    <w:semiHidden/>
    <w:rsid w:val="00C143B4"/>
    <w:rPr>
      <w:b/>
      <w:bCs/>
    </w:rPr>
  </w:style>
  <w:style w:type="paragraph" w:styleId="af0">
    <w:name w:val="Balloon Text"/>
    <w:basedOn w:val="a"/>
    <w:semiHidden/>
    <w:rsid w:val="00C143B4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rsid w:val="00CE001B"/>
    <w:rPr>
      <w:rFonts w:ascii="Courier New" w:hAnsi="Courier New"/>
      <w:sz w:val="20"/>
      <w:szCs w:val="20"/>
      <w:lang w:val="x-none" w:eastAsia="x-none"/>
    </w:rPr>
  </w:style>
  <w:style w:type="character" w:customStyle="1" w:styleId="af2">
    <w:name w:val="Текст Знак"/>
    <w:link w:val="af1"/>
    <w:rsid w:val="00CE001B"/>
    <w:rPr>
      <w:rFonts w:ascii="Courier New" w:hAnsi="Courier New" w:cs="Courier New"/>
    </w:rPr>
  </w:style>
  <w:style w:type="character" w:customStyle="1" w:styleId="a4">
    <w:name w:val="Основной текст Знак"/>
    <w:link w:val="a3"/>
    <w:rsid w:val="00CE001B"/>
    <w:rPr>
      <w:snapToGrid w:val="0"/>
      <w:color w:val="000000"/>
      <w:sz w:val="24"/>
      <w:shd w:val="clear" w:color="auto" w:fill="FFFFFF"/>
    </w:rPr>
  </w:style>
  <w:style w:type="character" w:customStyle="1" w:styleId="hps">
    <w:name w:val="hps"/>
    <w:basedOn w:val="a0"/>
    <w:rsid w:val="007A5EBA"/>
  </w:style>
  <w:style w:type="character" w:customStyle="1" w:styleId="st1">
    <w:name w:val="st1"/>
    <w:basedOn w:val="a0"/>
    <w:rsid w:val="00696C4C"/>
  </w:style>
  <w:style w:type="character" w:customStyle="1" w:styleId="a8">
    <w:name w:val="Нижний колонтитул Знак"/>
    <w:link w:val="a7"/>
    <w:rsid w:val="00E86035"/>
    <w:rPr>
      <w:sz w:val="24"/>
      <w:szCs w:val="24"/>
    </w:rPr>
  </w:style>
  <w:style w:type="character" w:customStyle="1" w:styleId="30">
    <w:name w:val="Заголовок 3 Знак"/>
    <w:link w:val="3"/>
    <w:rsid w:val="00CE449E"/>
    <w:rPr>
      <w:b/>
      <w:color w:val="000000"/>
      <w:spacing w:val="-1"/>
      <w:sz w:val="24"/>
      <w:shd w:val="clear" w:color="auto" w:fill="FFFFFF"/>
    </w:rPr>
  </w:style>
  <w:style w:type="character" w:customStyle="1" w:styleId="40">
    <w:name w:val="Заголовок 4 Знак"/>
    <w:link w:val="4"/>
    <w:rsid w:val="00CE449E"/>
    <w:rPr>
      <w:b/>
      <w:color w:val="000000"/>
      <w:spacing w:val="1"/>
      <w:sz w:val="24"/>
      <w:shd w:val="clear" w:color="auto" w:fill="FFFFFF"/>
    </w:rPr>
  </w:style>
  <w:style w:type="character" w:customStyle="1" w:styleId="50">
    <w:name w:val="Заголовок 5 Знак"/>
    <w:link w:val="5"/>
    <w:rsid w:val="00CE449E"/>
    <w:rPr>
      <w:b/>
      <w:color w:val="000000"/>
      <w:spacing w:val="-1"/>
      <w:sz w:val="24"/>
      <w:shd w:val="clear" w:color="auto" w:fill="FFFFFF"/>
    </w:rPr>
  </w:style>
  <w:style w:type="character" w:styleId="af3">
    <w:name w:val="Strong"/>
    <w:uiPriority w:val="22"/>
    <w:qFormat/>
    <w:rsid w:val="009015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5D"/>
    <w:rPr>
      <w:sz w:val="24"/>
      <w:szCs w:val="24"/>
    </w:rPr>
  </w:style>
  <w:style w:type="paragraph" w:styleId="1">
    <w:name w:val="heading 1"/>
    <w:basedOn w:val="a"/>
    <w:next w:val="a"/>
    <w:qFormat/>
    <w:rsid w:val="0072285D"/>
    <w:pPr>
      <w:keepNext/>
      <w:widowControl w:val="0"/>
      <w:shd w:val="clear" w:color="auto" w:fill="FFFFFF"/>
      <w:jc w:val="both"/>
      <w:outlineLvl w:val="0"/>
    </w:pPr>
    <w:rPr>
      <w:b/>
      <w:snapToGrid w:val="0"/>
      <w:color w:val="000000"/>
      <w:spacing w:val="-7"/>
      <w:szCs w:val="20"/>
    </w:rPr>
  </w:style>
  <w:style w:type="paragraph" w:styleId="2">
    <w:name w:val="heading 2"/>
    <w:basedOn w:val="a"/>
    <w:next w:val="a"/>
    <w:qFormat/>
    <w:rsid w:val="0072285D"/>
    <w:pPr>
      <w:keepNext/>
      <w:widowControl w:val="0"/>
      <w:shd w:val="clear" w:color="auto" w:fill="FFFFFF"/>
      <w:spacing w:line="264" w:lineRule="auto"/>
      <w:jc w:val="both"/>
      <w:outlineLvl w:val="1"/>
    </w:pPr>
    <w:rPr>
      <w:b/>
      <w:snapToGrid w:val="0"/>
      <w:color w:val="000000"/>
      <w:spacing w:val="-5"/>
      <w:szCs w:val="20"/>
      <w:u w:val="single"/>
    </w:rPr>
  </w:style>
  <w:style w:type="paragraph" w:styleId="3">
    <w:name w:val="heading 3"/>
    <w:basedOn w:val="a"/>
    <w:next w:val="a"/>
    <w:link w:val="30"/>
    <w:qFormat/>
    <w:rsid w:val="0072285D"/>
    <w:pPr>
      <w:keepNext/>
      <w:shd w:val="clear" w:color="auto" w:fill="FFFFFF"/>
      <w:jc w:val="center"/>
      <w:outlineLvl w:val="2"/>
    </w:pPr>
    <w:rPr>
      <w:b/>
      <w:color w:val="000000"/>
      <w:spacing w:val="-1"/>
      <w:szCs w:val="20"/>
    </w:rPr>
  </w:style>
  <w:style w:type="paragraph" w:styleId="4">
    <w:name w:val="heading 4"/>
    <w:basedOn w:val="a"/>
    <w:next w:val="a"/>
    <w:link w:val="40"/>
    <w:qFormat/>
    <w:rsid w:val="0072285D"/>
    <w:pPr>
      <w:keepNext/>
      <w:shd w:val="clear" w:color="auto" w:fill="FFFFFF"/>
      <w:spacing w:line="264" w:lineRule="auto"/>
      <w:ind w:left="48"/>
      <w:jc w:val="both"/>
      <w:outlineLvl w:val="3"/>
    </w:pPr>
    <w:rPr>
      <w:b/>
      <w:color w:val="000000"/>
      <w:spacing w:val="1"/>
      <w:szCs w:val="20"/>
    </w:rPr>
  </w:style>
  <w:style w:type="paragraph" w:styleId="5">
    <w:name w:val="heading 5"/>
    <w:basedOn w:val="a"/>
    <w:next w:val="a"/>
    <w:link w:val="50"/>
    <w:qFormat/>
    <w:rsid w:val="0072285D"/>
    <w:pPr>
      <w:keepNext/>
      <w:shd w:val="clear" w:color="auto" w:fill="FFFFFF"/>
      <w:spacing w:line="288" w:lineRule="auto"/>
      <w:ind w:left="14"/>
      <w:jc w:val="both"/>
      <w:outlineLvl w:val="4"/>
    </w:pPr>
    <w:rPr>
      <w:b/>
      <w:color w:val="000000"/>
      <w:spacing w:val="-1"/>
      <w:szCs w:val="20"/>
    </w:rPr>
  </w:style>
  <w:style w:type="paragraph" w:styleId="6">
    <w:name w:val="heading 6"/>
    <w:basedOn w:val="a"/>
    <w:next w:val="a"/>
    <w:qFormat/>
    <w:rsid w:val="0072285D"/>
    <w:pPr>
      <w:keepNext/>
      <w:outlineLvl w:val="5"/>
    </w:pPr>
    <w:rPr>
      <w:i/>
      <w:iCs/>
      <w:snapToGrid w:val="0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285D"/>
    <w:pPr>
      <w:widowControl w:val="0"/>
      <w:shd w:val="clear" w:color="auto" w:fill="FFFFFF"/>
      <w:jc w:val="both"/>
    </w:pPr>
    <w:rPr>
      <w:snapToGrid w:val="0"/>
      <w:color w:val="000000"/>
      <w:szCs w:val="20"/>
      <w:lang w:val="x-none" w:eastAsia="x-none"/>
    </w:rPr>
  </w:style>
  <w:style w:type="character" w:styleId="a5">
    <w:name w:val="page number"/>
    <w:basedOn w:val="a0"/>
    <w:rsid w:val="0072285D"/>
  </w:style>
  <w:style w:type="paragraph" w:styleId="a6">
    <w:name w:val="header"/>
    <w:basedOn w:val="a"/>
    <w:rsid w:val="0072285D"/>
    <w:pPr>
      <w:widowControl w:val="0"/>
      <w:tabs>
        <w:tab w:val="center" w:pos="4153"/>
        <w:tab w:val="right" w:pos="8306"/>
      </w:tabs>
    </w:pPr>
    <w:rPr>
      <w:rFonts w:ascii="Arial" w:hAnsi="Arial"/>
      <w:b/>
      <w:snapToGrid w:val="0"/>
      <w:sz w:val="20"/>
      <w:szCs w:val="20"/>
    </w:rPr>
  </w:style>
  <w:style w:type="paragraph" w:styleId="a7">
    <w:name w:val="footer"/>
    <w:basedOn w:val="a"/>
    <w:link w:val="a8"/>
    <w:rsid w:val="0072285D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D75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7500A"/>
    <w:rPr>
      <w:snapToGrid w:val="0"/>
      <w:sz w:val="24"/>
      <w:lang w:val="en-US" w:eastAsia="en-US"/>
    </w:rPr>
  </w:style>
  <w:style w:type="character" w:styleId="aa">
    <w:name w:val="Hyperlink"/>
    <w:rsid w:val="000F68DC"/>
    <w:rPr>
      <w:rFonts w:ascii="Times New Roman" w:hAnsi="Times New Roman" w:cs="Times New Roman" w:hint="default"/>
      <w:color w:val="333399"/>
      <w:u w:val="single"/>
    </w:rPr>
  </w:style>
  <w:style w:type="paragraph" w:styleId="ab">
    <w:name w:val="Normal (Web)"/>
    <w:basedOn w:val="a"/>
    <w:rsid w:val="000F68DC"/>
    <w:pPr>
      <w:spacing w:before="100" w:beforeAutospacing="1" w:after="100" w:afterAutospacing="1"/>
    </w:pPr>
  </w:style>
  <w:style w:type="paragraph" w:customStyle="1" w:styleId="ac">
    <w:name w:val="Знак"/>
    <w:basedOn w:val="a"/>
    <w:autoRedefine/>
    <w:rsid w:val="00574898"/>
    <w:pPr>
      <w:spacing w:after="160" w:line="360" w:lineRule="auto"/>
      <w:jc w:val="center"/>
    </w:pPr>
    <w:rPr>
      <w:sz w:val="22"/>
      <w:szCs w:val="22"/>
    </w:rPr>
  </w:style>
  <w:style w:type="character" w:styleId="ad">
    <w:name w:val="annotation reference"/>
    <w:semiHidden/>
    <w:rsid w:val="00C143B4"/>
    <w:rPr>
      <w:sz w:val="16"/>
      <w:szCs w:val="16"/>
    </w:rPr>
  </w:style>
  <w:style w:type="paragraph" w:styleId="ae">
    <w:name w:val="annotation text"/>
    <w:basedOn w:val="a"/>
    <w:semiHidden/>
    <w:rsid w:val="00C143B4"/>
    <w:rPr>
      <w:sz w:val="20"/>
      <w:szCs w:val="20"/>
    </w:rPr>
  </w:style>
  <w:style w:type="paragraph" w:styleId="af">
    <w:name w:val="annotation subject"/>
    <w:basedOn w:val="ae"/>
    <w:next w:val="ae"/>
    <w:semiHidden/>
    <w:rsid w:val="00C143B4"/>
    <w:rPr>
      <w:b/>
      <w:bCs/>
    </w:rPr>
  </w:style>
  <w:style w:type="paragraph" w:styleId="af0">
    <w:name w:val="Balloon Text"/>
    <w:basedOn w:val="a"/>
    <w:semiHidden/>
    <w:rsid w:val="00C143B4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rsid w:val="00CE001B"/>
    <w:rPr>
      <w:rFonts w:ascii="Courier New" w:hAnsi="Courier New"/>
      <w:sz w:val="20"/>
      <w:szCs w:val="20"/>
      <w:lang w:val="x-none" w:eastAsia="x-none"/>
    </w:rPr>
  </w:style>
  <w:style w:type="character" w:customStyle="1" w:styleId="af2">
    <w:name w:val="Текст Знак"/>
    <w:link w:val="af1"/>
    <w:rsid w:val="00CE001B"/>
    <w:rPr>
      <w:rFonts w:ascii="Courier New" w:hAnsi="Courier New" w:cs="Courier New"/>
    </w:rPr>
  </w:style>
  <w:style w:type="character" w:customStyle="1" w:styleId="a4">
    <w:name w:val="Основной текст Знак"/>
    <w:link w:val="a3"/>
    <w:rsid w:val="00CE001B"/>
    <w:rPr>
      <w:snapToGrid w:val="0"/>
      <w:color w:val="000000"/>
      <w:sz w:val="24"/>
      <w:shd w:val="clear" w:color="auto" w:fill="FFFFFF"/>
    </w:rPr>
  </w:style>
  <w:style w:type="character" w:customStyle="1" w:styleId="hps">
    <w:name w:val="hps"/>
    <w:basedOn w:val="a0"/>
    <w:rsid w:val="007A5EBA"/>
  </w:style>
  <w:style w:type="character" w:customStyle="1" w:styleId="st1">
    <w:name w:val="st1"/>
    <w:basedOn w:val="a0"/>
    <w:rsid w:val="00696C4C"/>
  </w:style>
  <w:style w:type="character" w:customStyle="1" w:styleId="a8">
    <w:name w:val="Нижний колонтитул Знак"/>
    <w:link w:val="a7"/>
    <w:rsid w:val="00E86035"/>
    <w:rPr>
      <w:sz w:val="24"/>
      <w:szCs w:val="24"/>
    </w:rPr>
  </w:style>
  <w:style w:type="character" w:customStyle="1" w:styleId="30">
    <w:name w:val="Заголовок 3 Знак"/>
    <w:link w:val="3"/>
    <w:rsid w:val="00CE449E"/>
    <w:rPr>
      <w:b/>
      <w:color w:val="000000"/>
      <w:spacing w:val="-1"/>
      <w:sz w:val="24"/>
      <w:shd w:val="clear" w:color="auto" w:fill="FFFFFF"/>
    </w:rPr>
  </w:style>
  <w:style w:type="character" w:customStyle="1" w:styleId="40">
    <w:name w:val="Заголовок 4 Знак"/>
    <w:link w:val="4"/>
    <w:rsid w:val="00CE449E"/>
    <w:rPr>
      <w:b/>
      <w:color w:val="000000"/>
      <w:spacing w:val="1"/>
      <w:sz w:val="24"/>
      <w:shd w:val="clear" w:color="auto" w:fill="FFFFFF"/>
    </w:rPr>
  </w:style>
  <w:style w:type="character" w:customStyle="1" w:styleId="50">
    <w:name w:val="Заголовок 5 Знак"/>
    <w:link w:val="5"/>
    <w:rsid w:val="00CE449E"/>
    <w:rPr>
      <w:b/>
      <w:color w:val="000000"/>
      <w:spacing w:val="-1"/>
      <w:sz w:val="24"/>
      <w:shd w:val="clear" w:color="auto" w:fill="FFFFFF"/>
    </w:rPr>
  </w:style>
  <w:style w:type="character" w:styleId="af3">
    <w:name w:val="Strong"/>
    <w:uiPriority w:val="22"/>
    <w:qFormat/>
    <w:rsid w:val="00901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7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82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56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1299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1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5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6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54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8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8687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1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9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9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8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2767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1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assel.alshynbayeva@orionpharm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7B162-BC51-402C-BCEA-4D3FA7DA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3703</Words>
  <Characters>21108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УТВЕРЖДЕНА</vt:lpstr>
      <vt:lpstr>УТВЕРЖДЕНА</vt:lpstr>
    </vt:vector>
  </TitlesOfParts>
  <Company>ViVA Pharm</Company>
  <LinksUpToDate>false</LinksUpToDate>
  <CharactersWithSpaces>24762</CharactersWithSpaces>
  <SharedDoc>false</SharedDoc>
  <HLinks>
    <vt:vector size="6" baseType="variant">
      <vt:variant>
        <vt:i4>2621520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https://e.mail.ru/compose/?mailto=mailto%3aassel.alshynbayeva@orionpharma.com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AINASH</dc:creator>
  <cp:lastModifiedBy>Калиева Динара Елубаевна</cp:lastModifiedBy>
  <cp:revision>3</cp:revision>
  <cp:lastPrinted>2018-10-03T08:11:00Z</cp:lastPrinted>
  <dcterms:created xsi:type="dcterms:W3CDTF">2019-04-16T08:46:00Z</dcterms:created>
  <dcterms:modified xsi:type="dcterms:W3CDTF">2019-04-16T08:46:00Z</dcterms:modified>
</cp:coreProperties>
</file>